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4DF" w14:textId="77777777" w:rsidR="00B30DA5" w:rsidRDefault="003C6AD6" w:rsidP="00F73BFB">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3D287" w14:textId="77777777" w:rsidR="00C3682B" w:rsidRDefault="00C3682B" w:rsidP="00C3682B"/>
    <w:p w14:paraId="2FC062A1" w14:textId="77777777"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14:paraId="02948F50" w14:textId="77777777" w:rsidR="00BA0BD0" w:rsidRDefault="00BA0BD0" w:rsidP="00BA0BD0">
      <w:pPr>
        <w:spacing w:after="0" w:line="240" w:lineRule="auto"/>
        <w:rPr>
          <w:b/>
          <w:sz w:val="24"/>
          <w:szCs w:val="24"/>
        </w:rPr>
      </w:pPr>
    </w:p>
    <w:p w14:paraId="184A94DB" w14:textId="77777777" w:rsidR="00BA0BD0" w:rsidRPr="00965F8C" w:rsidRDefault="00BA0BD0" w:rsidP="00BA0BD0">
      <w:pPr>
        <w:spacing w:after="0" w:line="240" w:lineRule="auto"/>
        <w:rPr>
          <w:sz w:val="28"/>
          <w:szCs w:val="28"/>
        </w:rPr>
      </w:pPr>
      <w:r w:rsidRPr="00965F8C">
        <w:rPr>
          <w:sz w:val="28"/>
          <w:szCs w:val="28"/>
        </w:rPr>
        <w:t>Prezado Associado,</w:t>
      </w:r>
    </w:p>
    <w:p w14:paraId="003D5029" w14:textId="77777777" w:rsidR="00BA0BD0" w:rsidRPr="00965F8C" w:rsidRDefault="00BA0BD0" w:rsidP="00BA0BD0">
      <w:pPr>
        <w:spacing w:after="0" w:line="240" w:lineRule="auto"/>
        <w:rPr>
          <w:b/>
          <w:sz w:val="28"/>
          <w:szCs w:val="28"/>
        </w:rPr>
      </w:pPr>
    </w:p>
    <w:p w14:paraId="4B38DAA8" w14:textId="77777777"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320381">
        <w:rPr>
          <w:sz w:val="28"/>
          <w:szCs w:val="28"/>
        </w:rPr>
        <w:t>1</w:t>
      </w:r>
      <w:r w:rsidR="00D7574D">
        <w:rPr>
          <w:sz w:val="28"/>
          <w:szCs w:val="28"/>
        </w:rPr>
        <w:t>7</w:t>
      </w:r>
      <w:r w:rsidR="00320381">
        <w:rPr>
          <w:sz w:val="28"/>
          <w:szCs w:val="28"/>
        </w:rPr>
        <w:t xml:space="preserve"> a </w:t>
      </w:r>
      <w:r w:rsidR="00D7574D">
        <w:rPr>
          <w:sz w:val="28"/>
          <w:szCs w:val="28"/>
        </w:rPr>
        <w:t>2</w:t>
      </w:r>
      <w:r w:rsidR="00320381">
        <w:rPr>
          <w:sz w:val="28"/>
          <w:szCs w:val="28"/>
        </w:rPr>
        <w:t>1</w:t>
      </w:r>
      <w:r w:rsidR="002E644C">
        <w:rPr>
          <w:sz w:val="28"/>
          <w:szCs w:val="28"/>
        </w:rPr>
        <w:t xml:space="preserve"> de junho</w:t>
      </w:r>
      <w:r w:rsidR="0091751D">
        <w:rPr>
          <w:sz w:val="28"/>
          <w:szCs w:val="28"/>
        </w:rPr>
        <w:t xml:space="preserve"> de</w:t>
      </w:r>
      <w:r w:rsidR="00C161DF">
        <w:rPr>
          <w:sz w:val="28"/>
          <w:szCs w:val="28"/>
        </w:rPr>
        <w:t xml:space="preserve"> 2019.</w:t>
      </w:r>
    </w:p>
    <w:p w14:paraId="5F294DDA" w14:textId="77777777" w:rsidR="006B3BDA" w:rsidRDefault="006B3BDA" w:rsidP="001816A5">
      <w:pPr>
        <w:spacing w:after="0" w:line="240" w:lineRule="auto"/>
        <w:rPr>
          <w:sz w:val="28"/>
          <w:szCs w:val="28"/>
        </w:rPr>
      </w:pPr>
    </w:p>
    <w:p w14:paraId="4E9C7EDC" w14:textId="77777777" w:rsidR="00D97126" w:rsidRDefault="00D97126" w:rsidP="001816A5">
      <w:pPr>
        <w:spacing w:after="0" w:line="240" w:lineRule="auto"/>
        <w:rPr>
          <w:sz w:val="28"/>
          <w:szCs w:val="28"/>
        </w:rPr>
      </w:pPr>
      <w:r>
        <w:rPr>
          <w:sz w:val="28"/>
          <w:szCs w:val="28"/>
        </w:rPr>
        <w:t>Trata-se de informação de caráter exclusivo para associados com divulgação restrita.</w:t>
      </w:r>
    </w:p>
    <w:p w14:paraId="64BB8F84" w14:textId="77777777" w:rsidR="001816A5" w:rsidRDefault="001816A5" w:rsidP="001816A5">
      <w:pPr>
        <w:spacing w:after="0" w:line="240" w:lineRule="auto"/>
        <w:rPr>
          <w:sz w:val="28"/>
          <w:szCs w:val="28"/>
        </w:rPr>
      </w:pPr>
    </w:p>
    <w:p w14:paraId="0A7DB3BE" w14:textId="77777777"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14:paraId="13652C02" w14:textId="77777777" w:rsidR="001816A5" w:rsidRDefault="001816A5" w:rsidP="001816A5">
      <w:pPr>
        <w:spacing w:after="0" w:line="240" w:lineRule="auto"/>
        <w:rPr>
          <w:sz w:val="28"/>
          <w:szCs w:val="28"/>
        </w:rPr>
      </w:pPr>
    </w:p>
    <w:p w14:paraId="2B56141B" w14:textId="77777777" w:rsidR="001816A5" w:rsidRDefault="001816A5" w:rsidP="001816A5">
      <w:pPr>
        <w:spacing w:after="0" w:line="240" w:lineRule="auto"/>
        <w:rPr>
          <w:sz w:val="28"/>
          <w:szCs w:val="28"/>
        </w:rPr>
      </w:pPr>
      <w:r>
        <w:rPr>
          <w:sz w:val="28"/>
          <w:szCs w:val="28"/>
        </w:rPr>
        <w:t>Atenciosamente</w:t>
      </w:r>
    </w:p>
    <w:p w14:paraId="7013E8D2" w14:textId="77777777" w:rsidR="00376CC9" w:rsidRDefault="00376CC9" w:rsidP="001816A5">
      <w:pPr>
        <w:spacing w:after="0" w:line="240" w:lineRule="auto"/>
        <w:rPr>
          <w:sz w:val="28"/>
          <w:szCs w:val="28"/>
        </w:rPr>
      </w:pPr>
    </w:p>
    <w:p w14:paraId="46D7B94C" w14:textId="77777777" w:rsidR="00446B45" w:rsidRDefault="00446B45" w:rsidP="00376CC9">
      <w:pPr>
        <w:shd w:val="clear" w:color="auto" w:fill="FFFFFF"/>
        <w:spacing w:after="135" w:line="270" w:lineRule="atLeast"/>
        <w:rPr>
          <w:rFonts w:ascii="Calibri" w:eastAsia="Times New Roman" w:hAnsi="Calibri" w:cs="Times New Roman"/>
          <w:b/>
          <w:bCs/>
          <w:color w:val="FF0000"/>
          <w:sz w:val="22"/>
          <w:szCs w:val="22"/>
          <w:lang w:eastAsia="pt-BR"/>
        </w:rPr>
      </w:pPr>
    </w:p>
    <w:p w14:paraId="30BDF6A8" w14:textId="77777777"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bookmarkStart w:id="0" w:name="_GoBack"/>
      <w:bookmarkEnd w:id="0"/>
      <w:r w:rsidRPr="00250D88">
        <w:rPr>
          <w:rFonts w:ascii="Calibri" w:eastAsia="Times New Roman" w:hAnsi="Calibri" w:cs="Times New Roman"/>
          <w:b/>
          <w:bCs/>
          <w:color w:val="FF0000"/>
          <w:sz w:val="22"/>
          <w:szCs w:val="22"/>
          <w:lang w:eastAsia="pt-BR"/>
        </w:rPr>
        <w:t xml:space="preserve">RECEITA FEDERAL CREDENCIA MAIS </w:t>
      </w:r>
      <w:r w:rsidR="002E76A0">
        <w:rPr>
          <w:rFonts w:ascii="Calibri" w:eastAsia="Times New Roman" w:hAnsi="Calibri" w:cs="Times New Roman"/>
          <w:b/>
          <w:bCs/>
          <w:color w:val="FF0000"/>
          <w:sz w:val="22"/>
          <w:szCs w:val="22"/>
          <w:lang w:eastAsia="pt-BR"/>
        </w:rPr>
        <w:t>SEIS</w:t>
      </w:r>
      <w:r w:rsidRPr="00250D88">
        <w:rPr>
          <w:rFonts w:ascii="Calibri" w:eastAsia="Times New Roman" w:hAnsi="Calibri" w:cs="Times New Roman"/>
          <w:b/>
          <w:bCs/>
          <w:color w:val="FF0000"/>
          <w:sz w:val="22"/>
          <w:szCs w:val="22"/>
          <w:lang w:eastAsia="pt-BR"/>
        </w:rPr>
        <w:t xml:space="preserve"> EMPRESAS COM CERTIFICAÇÃO OEA </w:t>
      </w:r>
    </w:p>
    <w:p w14:paraId="02AC585C" w14:textId="77777777"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p>
    <w:p w14:paraId="28C68648" w14:textId="77777777" w:rsidR="00C81F86" w:rsidRPr="00250D88" w:rsidRDefault="00C81F86" w:rsidP="00C81F86">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631A4F39" w14:textId="5C2AB66F" w:rsidR="00C81F86" w:rsidRPr="00250D88" w:rsidRDefault="00C81F86" w:rsidP="00C81F86">
      <w:pPr>
        <w:shd w:val="clear" w:color="auto" w:fill="FFFFFF"/>
        <w:spacing w:after="150" w:line="240" w:lineRule="auto"/>
        <w:textAlignment w:val="baseline"/>
        <w:rPr>
          <w:sz w:val="22"/>
          <w:szCs w:val="22"/>
        </w:rPr>
      </w:pPr>
      <w:r w:rsidRPr="00250D88">
        <w:rPr>
          <w:b/>
          <w:sz w:val="22"/>
          <w:szCs w:val="22"/>
        </w:rPr>
        <w:t>ATOS DECLARATÓRIOS EXECUTIVOS Nº</w:t>
      </w:r>
      <w:r>
        <w:rPr>
          <w:b/>
          <w:sz w:val="22"/>
          <w:szCs w:val="22"/>
        </w:rPr>
        <w:t xml:space="preserve"> </w:t>
      </w:r>
      <w:r w:rsidR="00C418B0">
        <w:rPr>
          <w:b/>
          <w:sz w:val="22"/>
          <w:szCs w:val="22"/>
        </w:rPr>
        <w:t>2</w:t>
      </w:r>
      <w:r w:rsidR="00377C0E">
        <w:rPr>
          <w:b/>
          <w:sz w:val="22"/>
          <w:szCs w:val="22"/>
        </w:rPr>
        <w:t>6</w:t>
      </w:r>
      <w:r w:rsidRPr="00250D88">
        <w:rPr>
          <w:b/>
          <w:sz w:val="22"/>
          <w:szCs w:val="22"/>
        </w:rPr>
        <w:t xml:space="preserve">, DE </w:t>
      </w:r>
      <w:r w:rsidR="00377C0E">
        <w:rPr>
          <w:b/>
          <w:sz w:val="22"/>
          <w:szCs w:val="22"/>
        </w:rPr>
        <w:t>17</w:t>
      </w:r>
      <w:r w:rsidRPr="00250D88">
        <w:rPr>
          <w:b/>
          <w:sz w:val="22"/>
          <w:szCs w:val="22"/>
        </w:rPr>
        <w:t>/</w:t>
      </w:r>
      <w:r w:rsidR="00C418B0">
        <w:rPr>
          <w:b/>
          <w:sz w:val="22"/>
          <w:szCs w:val="22"/>
        </w:rPr>
        <w:t>6</w:t>
      </w:r>
      <w:r w:rsidRPr="00250D88">
        <w:rPr>
          <w:b/>
          <w:sz w:val="22"/>
          <w:szCs w:val="22"/>
        </w:rPr>
        <w:t>/2019 (DOU</w:t>
      </w:r>
      <w:r>
        <w:rPr>
          <w:b/>
          <w:sz w:val="22"/>
          <w:szCs w:val="22"/>
        </w:rPr>
        <w:t xml:space="preserve"> </w:t>
      </w:r>
      <w:r w:rsidR="00C418B0">
        <w:rPr>
          <w:b/>
          <w:sz w:val="22"/>
          <w:szCs w:val="22"/>
        </w:rPr>
        <w:t>1</w:t>
      </w:r>
      <w:r w:rsidR="00377C0E">
        <w:rPr>
          <w:b/>
          <w:sz w:val="22"/>
          <w:szCs w:val="22"/>
        </w:rPr>
        <w:t>8</w:t>
      </w:r>
      <w:r w:rsidR="00C418B0">
        <w:rPr>
          <w:b/>
          <w:sz w:val="22"/>
          <w:szCs w:val="22"/>
        </w:rPr>
        <w:t>/06/2019</w:t>
      </w:r>
      <w:r w:rsidRPr="00250D88">
        <w:rPr>
          <w:b/>
          <w:sz w:val="22"/>
          <w:szCs w:val="22"/>
        </w:rPr>
        <w:t>)</w:t>
      </w:r>
      <w:r w:rsidR="00377C0E">
        <w:rPr>
          <w:b/>
          <w:sz w:val="22"/>
          <w:szCs w:val="22"/>
        </w:rPr>
        <w:t xml:space="preserve">; </w:t>
      </w:r>
      <w:proofErr w:type="spellStart"/>
      <w:r w:rsidR="00377C0E">
        <w:rPr>
          <w:b/>
          <w:sz w:val="22"/>
          <w:szCs w:val="22"/>
        </w:rPr>
        <w:t>NºS</w:t>
      </w:r>
      <w:proofErr w:type="spellEnd"/>
      <w:r w:rsidR="00377C0E">
        <w:rPr>
          <w:b/>
          <w:sz w:val="22"/>
          <w:szCs w:val="22"/>
        </w:rPr>
        <w:t xml:space="preserve"> 92 E 93, DE 14/6/2019 (DOU 18/6/2019); </w:t>
      </w:r>
      <w:proofErr w:type="spellStart"/>
      <w:r w:rsidR="00377C0E">
        <w:rPr>
          <w:b/>
          <w:sz w:val="22"/>
          <w:szCs w:val="22"/>
        </w:rPr>
        <w:t>NºS</w:t>
      </w:r>
      <w:proofErr w:type="spellEnd"/>
      <w:r w:rsidR="00377C0E">
        <w:rPr>
          <w:b/>
          <w:sz w:val="22"/>
          <w:szCs w:val="22"/>
        </w:rPr>
        <w:t xml:space="preserve"> </w:t>
      </w:r>
      <w:r w:rsidR="00377C0E">
        <w:rPr>
          <w:b/>
          <w:sz w:val="22"/>
          <w:szCs w:val="22"/>
        </w:rPr>
        <w:t>10</w:t>
      </w:r>
      <w:r w:rsidR="00377C0E">
        <w:rPr>
          <w:b/>
          <w:sz w:val="22"/>
          <w:szCs w:val="22"/>
        </w:rPr>
        <w:t xml:space="preserve"> E </w:t>
      </w:r>
      <w:r w:rsidR="00377C0E">
        <w:rPr>
          <w:b/>
          <w:sz w:val="22"/>
          <w:szCs w:val="22"/>
        </w:rPr>
        <w:t>11</w:t>
      </w:r>
      <w:r w:rsidR="00377C0E">
        <w:rPr>
          <w:b/>
          <w:sz w:val="22"/>
          <w:szCs w:val="22"/>
        </w:rPr>
        <w:t>, DE 1</w:t>
      </w:r>
      <w:r w:rsidR="00377C0E">
        <w:rPr>
          <w:b/>
          <w:sz w:val="22"/>
          <w:szCs w:val="22"/>
        </w:rPr>
        <w:t>0</w:t>
      </w:r>
      <w:r w:rsidR="00377C0E">
        <w:rPr>
          <w:b/>
          <w:sz w:val="22"/>
          <w:szCs w:val="22"/>
        </w:rPr>
        <w:t>/6/2019 (DOU 1</w:t>
      </w:r>
      <w:r w:rsidR="00377C0E">
        <w:rPr>
          <w:b/>
          <w:sz w:val="22"/>
          <w:szCs w:val="22"/>
        </w:rPr>
        <w:t>9</w:t>
      </w:r>
      <w:r w:rsidR="00377C0E">
        <w:rPr>
          <w:b/>
          <w:sz w:val="22"/>
          <w:szCs w:val="22"/>
        </w:rPr>
        <w:t>/6/2019)</w:t>
      </w:r>
      <w:r w:rsidR="00983499">
        <w:rPr>
          <w:b/>
          <w:sz w:val="22"/>
          <w:szCs w:val="22"/>
        </w:rPr>
        <w:t xml:space="preserve"> E</w:t>
      </w:r>
      <w:r w:rsidR="00377C0E">
        <w:rPr>
          <w:b/>
          <w:sz w:val="22"/>
          <w:szCs w:val="22"/>
        </w:rPr>
        <w:t xml:space="preserve"> </w:t>
      </w:r>
      <w:r w:rsidR="00377C0E">
        <w:rPr>
          <w:b/>
          <w:sz w:val="22"/>
          <w:szCs w:val="22"/>
        </w:rPr>
        <w:t>Nº 9</w:t>
      </w:r>
      <w:r w:rsidR="00377C0E">
        <w:rPr>
          <w:b/>
          <w:sz w:val="22"/>
          <w:szCs w:val="22"/>
        </w:rPr>
        <w:t>4</w:t>
      </w:r>
      <w:r w:rsidR="00377C0E">
        <w:rPr>
          <w:b/>
          <w:sz w:val="22"/>
          <w:szCs w:val="22"/>
        </w:rPr>
        <w:t>, DE 1</w:t>
      </w:r>
      <w:r w:rsidR="00377C0E">
        <w:rPr>
          <w:b/>
          <w:sz w:val="22"/>
          <w:szCs w:val="22"/>
        </w:rPr>
        <w:t>7</w:t>
      </w:r>
      <w:r w:rsidR="00377C0E">
        <w:rPr>
          <w:b/>
          <w:sz w:val="22"/>
          <w:szCs w:val="22"/>
        </w:rPr>
        <w:t>/6/2019 (DOU 1</w:t>
      </w:r>
      <w:r w:rsidR="00377C0E">
        <w:rPr>
          <w:b/>
          <w:sz w:val="22"/>
          <w:szCs w:val="22"/>
        </w:rPr>
        <w:t>9</w:t>
      </w:r>
      <w:r w:rsidR="00377C0E">
        <w:rPr>
          <w:b/>
          <w:sz w:val="22"/>
          <w:szCs w:val="22"/>
        </w:rPr>
        <w:t>/6/2019)</w:t>
      </w:r>
      <w:r w:rsidR="00377C0E">
        <w:rPr>
          <w:b/>
          <w:sz w:val="22"/>
          <w:szCs w:val="22"/>
        </w:rPr>
        <w:t xml:space="preserve"> </w:t>
      </w:r>
      <w:r w:rsidRPr="00250D88">
        <w:rPr>
          <w:b/>
          <w:sz w:val="22"/>
          <w:szCs w:val="22"/>
        </w:rPr>
        <w:t xml:space="preserve">– </w:t>
      </w:r>
      <w:r w:rsidRPr="00250D88">
        <w:rPr>
          <w:sz w:val="22"/>
          <w:szCs w:val="22"/>
        </w:rPr>
        <w:t>A</w:t>
      </w:r>
      <w:r w:rsidR="006B5BF0">
        <w:rPr>
          <w:sz w:val="22"/>
          <w:szCs w:val="22"/>
        </w:rPr>
        <w:t>s</w:t>
      </w:r>
      <w:r w:rsidRPr="00250D88">
        <w:rPr>
          <w:sz w:val="22"/>
          <w:szCs w:val="22"/>
        </w:rPr>
        <w:t xml:space="preserve"> unidade</w:t>
      </w:r>
      <w:r w:rsidR="006B5BF0">
        <w:rPr>
          <w:sz w:val="22"/>
          <w:szCs w:val="22"/>
        </w:rPr>
        <w:t>s</w:t>
      </w:r>
      <w:r w:rsidRPr="00250D88">
        <w:rPr>
          <w:sz w:val="22"/>
          <w:szCs w:val="22"/>
        </w:rPr>
        <w:t xml:space="preserve"> descentralizada</w:t>
      </w:r>
      <w:r w:rsidR="006B5BF0">
        <w:rPr>
          <w:sz w:val="22"/>
          <w:szCs w:val="22"/>
        </w:rPr>
        <w:t>s</w:t>
      </w:r>
      <w:r w:rsidRPr="00250D88">
        <w:rPr>
          <w:sz w:val="22"/>
          <w:szCs w:val="22"/>
        </w:rPr>
        <w:t xml:space="preserve"> da Receita Federal Curitiba</w:t>
      </w:r>
      <w:r w:rsidR="00377C0E">
        <w:rPr>
          <w:sz w:val="22"/>
          <w:szCs w:val="22"/>
        </w:rPr>
        <w:t xml:space="preserve">, </w:t>
      </w:r>
      <w:proofErr w:type="spellStart"/>
      <w:r w:rsidR="00377C0E">
        <w:rPr>
          <w:sz w:val="22"/>
          <w:szCs w:val="22"/>
        </w:rPr>
        <w:t>Delex</w:t>
      </w:r>
      <w:proofErr w:type="spellEnd"/>
      <w:r w:rsidR="00983499">
        <w:rPr>
          <w:sz w:val="22"/>
          <w:szCs w:val="22"/>
        </w:rPr>
        <w:t xml:space="preserve"> e</w:t>
      </w:r>
      <w:r w:rsidR="002E76A0">
        <w:rPr>
          <w:sz w:val="22"/>
          <w:szCs w:val="22"/>
        </w:rPr>
        <w:t xml:space="preserve"> </w:t>
      </w:r>
      <w:r w:rsidR="00377C0E">
        <w:rPr>
          <w:sz w:val="22"/>
          <w:szCs w:val="22"/>
        </w:rPr>
        <w:t xml:space="preserve">Belo Horizonte  </w:t>
      </w:r>
      <w:r w:rsidRPr="00250D88">
        <w:rPr>
          <w:sz w:val="22"/>
          <w:szCs w:val="22"/>
        </w:rPr>
        <w:t>credenci</w:t>
      </w:r>
      <w:r w:rsidR="006B5BF0">
        <w:rPr>
          <w:sz w:val="22"/>
          <w:szCs w:val="22"/>
        </w:rPr>
        <w:t>aram</w:t>
      </w:r>
      <w:r>
        <w:rPr>
          <w:sz w:val="22"/>
          <w:szCs w:val="22"/>
        </w:rPr>
        <w:t xml:space="preserve"> </w:t>
      </w:r>
      <w:r w:rsidRPr="00250D88">
        <w:rPr>
          <w:sz w:val="22"/>
          <w:szCs w:val="22"/>
        </w:rPr>
        <w:t>como OEA as empresas a seguir:</w:t>
      </w:r>
    </w:p>
    <w:p w14:paraId="227DB341" w14:textId="77777777" w:rsidR="00377C0E" w:rsidRDefault="00C81F86" w:rsidP="00AD09A3">
      <w:pPr>
        <w:pStyle w:val="PargrafodaLista"/>
        <w:numPr>
          <w:ilvl w:val="0"/>
          <w:numId w:val="1"/>
        </w:numPr>
        <w:shd w:val="clear" w:color="auto" w:fill="FFFFFF"/>
        <w:spacing w:after="135" w:line="270" w:lineRule="atLeast"/>
        <w:jc w:val="both"/>
        <w:textAlignment w:val="baseline"/>
      </w:pPr>
      <w:r w:rsidRPr="00250D88">
        <w:t xml:space="preserve">na modalidade </w:t>
      </w:r>
      <w:r w:rsidR="00377C0E" w:rsidRPr="00377C0E">
        <w:t xml:space="preserve">OEA-Conformidade Nível 2, como Exportador e Importador, SOLAE DO BRASIL INDUSTRIA E COMERCIO DE ALIMENTOS </w:t>
      </w:r>
      <w:proofErr w:type="gramStart"/>
      <w:r w:rsidR="00377C0E" w:rsidRPr="00377C0E">
        <w:t>LTDA ,</w:t>
      </w:r>
      <w:proofErr w:type="gramEnd"/>
      <w:r w:rsidR="00377C0E" w:rsidRPr="00377C0E">
        <w:t xml:space="preserve"> inscrita no CNPJ sob o nº 05.547.514/0001-85. </w:t>
      </w:r>
    </w:p>
    <w:p w14:paraId="0B14F4E9" w14:textId="77777777" w:rsidR="00377C0E" w:rsidRDefault="00377C0E" w:rsidP="00090119">
      <w:pPr>
        <w:pStyle w:val="PargrafodaLista"/>
        <w:numPr>
          <w:ilvl w:val="0"/>
          <w:numId w:val="1"/>
        </w:numPr>
        <w:shd w:val="clear" w:color="auto" w:fill="FFFFFF"/>
        <w:spacing w:after="135" w:line="270" w:lineRule="atLeast"/>
        <w:jc w:val="both"/>
        <w:textAlignment w:val="baseline"/>
      </w:pPr>
      <w:r w:rsidRPr="00377C0E">
        <w:t xml:space="preserve">na modalidade OEA-SEGURANÇA, DEPOSITÁRIO a empresa MULTILOG BRASIL S.A., inscrita no CNPJ sob o nº 60.526.977/0010-60. </w:t>
      </w:r>
    </w:p>
    <w:p w14:paraId="18844773" w14:textId="77777777" w:rsidR="00377C0E" w:rsidRDefault="00377C0E" w:rsidP="00202E92">
      <w:pPr>
        <w:pStyle w:val="PargrafodaLista"/>
        <w:numPr>
          <w:ilvl w:val="0"/>
          <w:numId w:val="1"/>
        </w:numPr>
        <w:shd w:val="clear" w:color="auto" w:fill="FFFFFF"/>
        <w:spacing w:after="135" w:line="270" w:lineRule="atLeast"/>
        <w:jc w:val="both"/>
        <w:textAlignment w:val="baseline"/>
      </w:pPr>
      <w:r w:rsidRPr="00377C0E">
        <w:t xml:space="preserve">na modalidade OEA-SEGURANÇA, DEPOSITÁRIO, a empresa MULTILOG BRASIL S.A., inscrita no CNPJ sob o nº 60.526.977/0014-93. </w:t>
      </w:r>
    </w:p>
    <w:p w14:paraId="406E61CA" w14:textId="77777777" w:rsidR="00377C0E" w:rsidRDefault="00377C0E" w:rsidP="006C2B92">
      <w:pPr>
        <w:pStyle w:val="PargrafodaLista"/>
        <w:numPr>
          <w:ilvl w:val="0"/>
          <w:numId w:val="1"/>
        </w:numPr>
        <w:shd w:val="clear" w:color="auto" w:fill="FFFFFF"/>
        <w:spacing w:after="135" w:line="270" w:lineRule="atLeast"/>
        <w:jc w:val="both"/>
        <w:textAlignment w:val="baseline"/>
      </w:pPr>
      <w:r w:rsidRPr="00377C0E">
        <w:t xml:space="preserve">na modalidade OEA-CONFORMIDADE NÍVEL 2, como IMPORTADOR / EXPORTADOR, a empresa MINERAÇÃO SERRA GRANDE S.A., inscrita no CNPJ sob o nº 42.445.403/0001-94. </w:t>
      </w:r>
    </w:p>
    <w:p w14:paraId="3F988942" w14:textId="77777777" w:rsidR="00377C0E" w:rsidRDefault="00377C0E" w:rsidP="00A95E32">
      <w:pPr>
        <w:pStyle w:val="PargrafodaLista"/>
        <w:numPr>
          <w:ilvl w:val="0"/>
          <w:numId w:val="1"/>
        </w:numPr>
        <w:shd w:val="clear" w:color="auto" w:fill="FFFFFF"/>
        <w:spacing w:after="135" w:line="270" w:lineRule="atLeast"/>
        <w:jc w:val="both"/>
        <w:textAlignment w:val="baseline"/>
      </w:pPr>
      <w:r w:rsidRPr="00377C0E">
        <w:t>n</w:t>
      </w:r>
      <w:r w:rsidRPr="00377C0E">
        <w:t>a modalidade OEA-CONFORMIDADE NÍVEL 2, como IMPORTADOR / EXPORTADOR, a empre</w:t>
      </w:r>
      <w:r w:rsidRPr="00377C0E">
        <w:t>s</w:t>
      </w:r>
      <w:r w:rsidRPr="00377C0E">
        <w:t xml:space="preserve">a ANGLOGOLD ASHANTI CÓRREGO DO SÍTIO MINERAÇÃO S.A., inscrita no CNPJ sob o nº 18.565.382/0001-66. </w:t>
      </w:r>
    </w:p>
    <w:p w14:paraId="6A51FB77" w14:textId="19652802" w:rsidR="00983499" w:rsidRPr="00377C0E" w:rsidRDefault="00377C0E" w:rsidP="00983499">
      <w:pPr>
        <w:pStyle w:val="PargrafodaLista"/>
        <w:numPr>
          <w:ilvl w:val="0"/>
          <w:numId w:val="1"/>
        </w:numPr>
        <w:shd w:val="clear" w:color="auto" w:fill="FFFFFF"/>
        <w:spacing w:after="135" w:line="270" w:lineRule="atLeast"/>
        <w:jc w:val="both"/>
        <w:textAlignment w:val="baseline"/>
        <w:rPr>
          <w:b/>
          <w:color w:val="FF0000"/>
        </w:rPr>
      </w:pPr>
      <w:r w:rsidRPr="00377C0E">
        <w:t xml:space="preserve">na modalidade OEA-SEGURANÇA, AGENTE DE CARGA, a empresa SAMSUNG SDS GLOBAL SCL LATIN AMERICA LOGÍSTICA LTDA, inscrita no CNPJ sob o nº 24.574.383/0001-70. </w:t>
      </w:r>
    </w:p>
    <w:p w14:paraId="6115CCFC" w14:textId="77777777" w:rsidR="00377C0E" w:rsidRDefault="00377C0E" w:rsidP="00377C0E">
      <w:pPr>
        <w:pStyle w:val="PargrafodaLista"/>
        <w:shd w:val="clear" w:color="auto" w:fill="FFFFFF"/>
        <w:spacing w:after="135" w:line="270" w:lineRule="atLeast"/>
        <w:jc w:val="both"/>
        <w:textAlignment w:val="baseline"/>
        <w:rPr>
          <w:b/>
          <w:color w:val="FF0000"/>
        </w:rPr>
      </w:pPr>
    </w:p>
    <w:p w14:paraId="57CDA6AB" w14:textId="19086FDA" w:rsidR="00AD4887" w:rsidRPr="00D4786F" w:rsidRDefault="00FE3F94" w:rsidP="00AD488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RECEITA ESCLARECE </w:t>
      </w:r>
      <w:r w:rsidR="00377C0E">
        <w:rPr>
          <w:rFonts w:asciiTheme="minorHAnsi" w:hAnsiTheme="minorHAnsi"/>
          <w:b/>
          <w:color w:val="FF0000"/>
          <w:sz w:val="22"/>
          <w:szCs w:val="22"/>
        </w:rPr>
        <w:t xml:space="preserve">QUE IMUNIDADE SUBJETIVA </w:t>
      </w:r>
      <w:r w:rsidR="008E07C0">
        <w:rPr>
          <w:rFonts w:asciiTheme="minorHAnsi" w:hAnsiTheme="minorHAnsi"/>
          <w:b/>
          <w:color w:val="FF0000"/>
          <w:sz w:val="22"/>
          <w:szCs w:val="22"/>
        </w:rPr>
        <w:t xml:space="preserve">NÃO </w:t>
      </w:r>
      <w:r w:rsidR="00377C0E">
        <w:rPr>
          <w:rFonts w:asciiTheme="minorHAnsi" w:hAnsiTheme="minorHAnsi"/>
          <w:b/>
          <w:color w:val="FF0000"/>
          <w:sz w:val="22"/>
          <w:szCs w:val="22"/>
        </w:rPr>
        <w:t>É APLICÁVEL NA IMPORTAÇÃO POR CONTA E ORDEM</w:t>
      </w:r>
    </w:p>
    <w:p w14:paraId="077FCC89" w14:textId="77777777" w:rsidR="00AD4887" w:rsidRPr="00D4786F" w:rsidRDefault="00AD4887" w:rsidP="00AD4887">
      <w:pPr>
        <w:spacing w:after="0" w:line="240" w:lineRule="auto"/>
        <w:jc w:val="center"/>
        <w:rPr>
          <w:rFonts w:eastAsia="Times New Roman" w:cs="Arial"/>
          <w:caps/>
          <w:color w:val="162937"/>
          <w:sz w:val="22"/>
          <w:szCs w:val="22"/>
          <w:shd w:val="clear" w:color="auto" w:fill="FFFFFF"/>
          <w:lang w:eastAsia="pt-BR"/>
        </w:rPr>
      </w:pPr>
    </w:p>
    <w:p w14:paraId="397D0330" w14:textId="0B3E0AC8" w:rsidR="00377C0E" w:rsidRDefault="00377C0E" w:rsidP="00377C0E">
      <w:pPr>
        <w:pStyle w:val="NormalWeb"/>
        <w:jc w:val="both"/>
        <w:rPr>
          <w:rFonts w:asciiTheme="minorHAnsi" w:hAnsiTheme="minorHAnsi"/>
          <w:sz w:val="22"/>
          <w:szCs w:val="22"/>
        </w:rPr>
      </w:pPr>
      <w:r w:rsidRPr="009C44F8">
        <w:rPr>
          <w:rFonts w:asciiTheme="minorHAnsi" w:hAnsiTheme="minorHAnsi"/>
          <w:b/>
          <w:bCs/>
          <w:sz w:val="22"/>
          <w:szCs w:val="22"/>
        </w:rPr>
        <w:lastRenderedPageBreak/>
        <w:t>SOLUÇÃO DE CONSULTA Nº 191, DE 10 DE JUNHO DE 2019 (DOU 17/6/2019)</w:t>
      </w:r>
      <w:r>
        <w:rPr>
          <w:rFonts w:asciiTheme="minorHAnsi" w:hAnsiTheme="minorHAnsi"/>
          <w:b/>
          <w:bCs/>
          <w:sz w:val="22"/>
          <w:szCs w:val="22"/>
        </w:rPr>
        <w:t xml:space="preserve"> – </w:t>
      </w:r>
      <w:r w:rsidRPr="00377C0E">
        <w:rPr>
          <w:rFonts w:asciiTheme="minorHAnsi" w:hAnsiTheme="minorHAnsi"/>
          <w:sz w:val="22"/>
          <w:szCs w:val="22"/>
        </w:rPr>
        <w:t>A COSIT</w:t>
      </w:r>
      <w:r>
        <w:rPr>
          <w:rFonts w:asciiTheme="minorHAnsi" w:hAnsiTheme="minorHAnsi"/>
          <w:sz w:val="22"/>
          <w:szCs w:val="22"/>
        </w:rPr>
        <w:t xml:space="preserve"> editou Solução de Consulta para orientar que “n</w:t>
      </w:r>
      <w:r w:rsidRPr="009C44F8">
        <w:rPr>
          <w:rFonts w:asciiTheme="minorHAnsi" w:hAnsiTheme="minorHAnsi"/>
          <w:sz w:val="22"/>
          <w:szCs w:val="22"/>
        </w:rPr>
        <w:t>as operações de importação realizadas por conta e ordem de terceiros, a pessoa jurídica de direito privado que opere por conta e ordem não pode efetuar importação de bens com imunidade tributária prevista no artigo 150, IV, "c", da Constituição Federal, tendo em vista que a imunidade tributária subjetiva é aplicável a seus beneficiários na posição de contribuinte de direito, mas não como contribuinte de fato, sendo irrelevante a repercussão econômica do tributo envolvido. Na ausência de previsão normativa, não é possível a utilização de benefício fiscal próprio do adquirente de mercadoria importada por empresa que atue por sua conta e ordem.</w:t>
      </w:r>
      <w:r>
        <w:rPr>
          <w:rFonts w:asciiTheme="minorHAnsi" w:hAnsiTheme="minorHAnsi"/>
          <w:sz w:val="22"/>
          <w:szCs w:val="22"/>
        </w:rPr>
        <w:t>”.</w:t>
      </w:r>
    </w:p>
    <w:p w14:paraId="20C41857" w14:textId="74CB82B3" w:rsidR="00372DAE" w:rsidRPr="00D4786F" w:rsidRDefault="00594990" w:rsidP="00594990">
      <w:pPr>
        <w:pStyle w:val="NormalWeb"/>
        <w:shd w:val="clear" w:color="auto" w:fill="FFFFFF"/>
        <w:spacing w:before="0" w:beforeAutospacing="0" w:after="135" w:afterAutospacing="0" w:line="270" w:lineRule="atLeast"/>
        <w:jc w:val="both"/>
        <w:rPr>
          <w:rFonts w:cs="Arial"/>
          <w:caps/>
          <w:color w:val="162937"/>
          <w:sz w:val="22"/>
          <w:szCs w:val="22"/>
          <w:shd w:val="clear" w:color="auto" w:fill="FFFFFF"/>
        </w:rPr>
      </w:pPr>
      <w:r>
        <w:rPr>
          <w:rFonts w:asciiTheme="minorHAnsi" w:hAnsiTheme="minorHAnsi"/>
          <w:b/>
          <w:color w:val="FF0000"/>
          <w:sz w:val="22"/>
          <w:szCs w:val="22"/>
        </w:rPr>
        <w:t>RECEITA EDITA OUTRA SOLUÇÃO SOBRE EMBALAGEM E A IMPORTAÇÃO POR ENCOMENDA</w:t>
      </w:r>
    </w:p>
    <w:p w14:paraId="1178A2F4" w14:textId="4F1444F2" w:rsidR="00372DAE" w:rsidRPr="00247F5A" w:rsidRDefault="00372DAE" w:rsidP="00372DAE">
      <w:pPr>
        <w:pStyle w:val="NormalWeb"/>
        <w:jc w:val="both"/>
        <w:rPr>
          <w:rFonts w:asciiTheme="minorHAnsi" w:hAnsiTheme="minorHAnsi"/>
          <w:sz w:val="22"/>
          <w:szCs w:val="22"/>
        </w:rPr>
      </w:pPr>
      <w:r w:rsidRPr="009C44F8">
        <w:rPr>
          <w:rFonts w:asciiTheme="minorHAnsi" w:hAnsiTheme="minorHAnsi"/>
          <w:b/>
          <w:bCs/>
          <w:sz w:val="22"/>
          <w:szCs w:val="22"/>
        </w:rPr>
        <w:t>SOLUÇÃO DE CONSULTA Nº 19</w:t>
      </w:r>
      <w:r>
        <w:rPr>
          <w:rFonts w:asciiTheme="minorHAnsi" w:hAnsiTheme="minorHAnsi"/>
          <w:b/>
          <w:bCs/>
          <w:sz w:val="22"/>
          <w:szCs w:val="22"/>
        </w:rPr>
        <w:t>2</w:t>
      </w:r>
      <w:r w:rsidRPr="009C44F8">
        <w:rPr>
          <w:rFonts w:asciiTheme="minorHAnsi" w:hAnsiTheme="minorHAnsi"/>
          <w:b/>
          <w:bCs/>
          <w:sz w:val="22"/>
          <w:szCs w:val="22"/>
        </w:rPr>
        <w:t>, DE 10 DE JUNHO DE 2019 (DOU 1</w:t>
      </w:r>
      <w:r>
        <w:rPr>
          <w:rFonts w:asciiTheme="minorHAnsi" w:hAnsiTheme="minorHAnsi"/>
          <w:b/>
          <w:bCs/>
          <w:sz w:val="22"/>
          <w:szCs w:val="22"/>
        </w:rPr>
        <w:t>9</w:t>
      </w:r>
      <w:r w:rsidRPr="009C44F8">
        <w:rPr>
          <w:rFonts w:asciiTheme="minorHAnsi" w:hAnsiTheme="minorHAnsi"/>
          <w:b/>
          <w:bCs/>
          <w:sz w:val="22"/>
          <w:szCs w:val="22"/>
        </w:rPr>
        <w:t>/6/2019)</w:t>
      </w:r>
      <w:r>
        <w:rPr>
          <w:rFonts w:asciiTheme="minorHAnsi" w:hAnsiTheme="minorHAnsi"/>
          <w:b/>
          <w:bCs/>
          <w:sz w:val="22"/>
          <w:szCs w:val="22"/>
        </w:rPr>
        <w:t xml:space="preserve"> – </w:t>
      </w:r>
      <w:r w:rsidRPr="00377C0E">
        <w:rPr>
          <w:rFonts w:asciiTheme="minorHAnsi" w:hAnsiTheme="minorHAnsi"/>
          <w:sz w:val="22"/>
          <w:szCs w:val="22"/>
        </w:rPr>
        <w:t>A COSIT</w:t>
      </w:r>
      <w:r>
        <w:rPr>
          <w:rFonts w:asciiTheme="minorHAnsi" w:hAnsiTheme="minorHAnsi"/>
          <w:sz w:val="22"/>
          <w:szCs w:val="22"/>
        </w:rPr>
        <w:t xml:space="preserve"> editou</w:t>
      </w:r>
      <w:r>
        <w:rPr>
          <w:rFonts w:asciiTheme="minorHAnsi" w:hAnsiTheme="minorHAnsi"/>
          <w:sz w:val="22"/>
          <w:szCs w:val="22"/>
        </w:rPr>
        <w:t xml:space="preserve"> nova Solução de Consulta </w:t>
      </w:r>
      <w:r w:rsidR="00594990">
        <w:rPr>
          <w:rFonts w:asciiTheme="minorHAnsi" w:hAnsiTheme="minorHAnsi"/>
          <w:sz w:val="22"/>
          <w:szCs w:val="22"/>
        </w:rPr>
        <w:t xml:space="preserve">sobre a importação para revenda a </w:t>
      </w:r>
      <w:proofErr w:type="spellStart"/>
      <w:r w:rsidR="00594990">
        <w:rPr>
          <w:rFonts w:asciiTheme="minorHAnsi" w:hAnsiTheme="minorHAnsi"/>
          <w:sz w:val="22"/>
          <w:szCs w:val="22"/>
        </w:rPr>
        <w:t>encomendante</w:t>
      </w:r>
      <w:proofErr w:type="spellEnd"/>
      <w:r w:rsidR="00594990">
        <w:rPr>
          <w:rFonts w:asciiTheme="minorHAnsi" w:hAnsiTheme="minorHAnsi"/>
          <w:sz w:val="22"/>
          <w:szCs w:val="22"/>
        </w:rPr>
        <w:t xml:space="preserve"> para industrialização. Ela orientou que “a</w:t>
      </w:r>
      <w:r w:rsidRPr="00247F5A">
        <w:rPr>
          <w:rFonts w:asciiTheme="minorHAnsi" w:hAnsiTheme="minorHAnsi"/>
          <w:sz w:val="22"/>
          <w:szCs w:val="22"/>
        </w:rPr>
        <w:t xml:space="preserve">s operações de embalagem ou acondicionamento promovidas por estabelecimento industrial importador não descaracterizam a importação por encomenda, ainda que configurem operação de industrialização na modalidade "acondicionamento ou </w:t>
      </w:r>
      <w:proofErr w:type="spellStart"/>
      <w:r w:rsidRPr="00247F5A">
        <w:rPr>
          <w:rFonts w:asciiTheme="minorHAnsi" w:hAnsiTheme="minorHAnsi"/>
          <w:sz w:val="22"/>
          <w:szCs w:val="22"/>
        </w:rPr>
        <w:t>reacondicionamento</w:t>
      </w:r>
      <w:proofErr w:type="spellEnd"/>
      <w:r w:rsidRPr="00247F5A">
        <w:rPr>
          <w:rFonts w:asciiTheme="minorHAnsi" w:hAnsiTheme="minorHAnsi"/>
          <w:sz w:val="22"/>
          <w:szCs w:val="22"/>
        </w:rPr>
        <w:t xml:space="preserve">" perante a legislação do IPI, e estão sujeitas às medidas de controle aduaneiro determinadas na forma da legislação específica, de forma a garantir a responsabilidade tributária da empresa </w:t>
      </w:r>
      <w:proofErr w:type="spellStart"/>
      <w:r w:rsidRPr="00247F5A">
        <w:rPr>
          <w:rFonts w:asciiTheme="minorHAnsi" w:hAnsiTheme="minorHAnsi"/>
          <w:sz w:val="22"/>
          <w:szCs w:val="22"/>
        </w:rPr>
        <w:t>encomendante</w:t>
      </w:r>
      <w:proofErr w:type="spellEnd"/>
      <w:r w:rsidRPr="00247F5A">
        <w:rPr>
          <w:rFonts w:asciiTheme="minorHAnsi" w:hAnsiTheme="minorHAnsi"/>
          <w:sz w:val="22"/>
          <w:szCs w:val="22"/>
        </w:rPr>
        <w:t>.</w:t>
      </w:r>
      <w:r w:rsidR="00594990">
        <w:rPr>
          <w:rFonts w:asciiTheme="minorHAnsi" w:hAnsiTheme="minorHAnsi"/>
          <w:sz w:val="22"/>
          <w:szCs w:val="22"/>
        </w:rPr>
        <w:t>”.</w:t>
      </w:r>
    </w:p>
    <w:p w14:paraId="7D2BC9FB" w14:textId="77777777" w:rsidR="00372DAE" w:rsidRPr="009C44F8" w:rsidRDefault="00372DAE" w:rsidP="00377C0E">
      <w:pPr>
        <w:pStyle w:val="NormalWeb"/>
        <w:jc w:val="both"/>
        <w:rPr>
          <w:rFonts w:asciiTheme="minorHAnsi" w:hAnsiTheme="minorHAnsi"/>
          <w:sz w:val="22"/>
          <w:szCs w:val="22"/>
        </w:rPr>
      </w:pPr>
    </w:p>
    <w:p w14:paraId="28854FBC" w14:textId="77777777" w:rsidR="00377C0E" w:rsidRPr="00BF48F0" w:rsidRDefault="00377C0E" w:rsidP="008E07C0">
      <w:pPr>
        <w:rPr>
          <w:rFonts w:cs="Arial"/>
          <w:sz w:val="22"/>
          <w:szCs w:val="22"/>
        </w:rPr>
      </w:pPr>
    </w:p>
    <w:p w14:paraId="551A665A" w14:textId="77777777" w:rsidR="008E07C0" w:rsidRPr="00880C41" w:rsidRDefault="008E07C0" w:rsidP="00FE3F94">
      <w:pPr>
        <w:rPr>
          <w:rFonts w:cs="Arial"/>
          <w:color w:val="003333"/>
          <w:sz w:val="22"/>
          <w:szCs w:val="22"/>
        </w:rPr>
      </w:pPr>
    </w:p>
    <w:p w14:paraId="3C0BF964" w14:textId="77777777"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326B3BCF" w14:textId="77777777" w:rsidR="009C44F8" w:rsidRPr="009C44F8" w:rsidRDefault="00B84224" w:rsidP="009C44F8">
      <w:pPr>
        <w:pStyle w:val="NormalWeb"/>
        <w:jc w:val="center"/>
        <w:rPr>
          <w:rFonts w:asciiTheme="minorHAnsi" w:hAnsiTheme="minorHAnsi"/>
          <w:b/>
          <w:bCs/>
          <w:sz w:val="22"/>
          <w:szCs w:val="22"/>
        </w:rPr>
      </w:pPr>
      <w:r w:rsidRPr="009C44F8">
        <w:rPr>
          <w:rFonts w:asciiTheme="minorHAnsi" w:hAnsiTheme="minorHAnsi"/>
          <w:b/>
          <w:bCs/>
          <w:sz w:val="22"/>
          <w:szCs w:val="22"/>
        </w:rPr>
        <w:t>SOLUÇÃO DE CONSULTA Nº 191, DE 10 DE JUNHO DE 2019</w:t>
      </w:r>
      <w:r w:rsidR="009C44F8" w:rsidRPr="009C44F8">
        <w:rPr>
          <w:rFonts w:asciiTheme="minorHAnsi" w:hAnsiTheme="minorHAnsi"/>
          <w:b/>
          <w:bCs/>
          <w:sz w:val="22"/>
          <w:szCs w:val="22"/>
        </w:rPr>
        <w:t xml:space="preserve"> (DOU 17/6/2019)</w:t>
      </w:r>
    </w:p>
    <w:p w14:paraId="56E23CCE" w14:textId="77777777" w:rsidR="00B84224" w:rsidRPr="009C44F8" w:rsidRDefault="00B84224" w:rsidP="00B84224">
      <w:pPr>
        <w:pStyle w:val="NormalWeb"/>
        <w:jc w:val="both"/>
        <w:rPr>
          <w:rFonts w:asciiTheme="minorHAnsi" w:hAnsiTheme="minorHAnsi"/>
          <w:sz w:val="22"/>
          <w:szCs w:val="22"/>
        </w:rPr>
      </w:pPr>
      <w:r w:rsidRPr="009C44F8">
        <w:rPr>
          <w:rFonts w:asciiTheme="minorHAnsi" w:hAnsiTheme="minorHAnsi"/>
          <w:sz w:val="22"/>
          <w:szCs w:val="22"/>
        </w:rPr>
        <w:t xml:space="preserve">Assunto: NORMAS GERAIS DE DIREITO TRIBUTÁRIO IMPORTAÇÃO POR CONTA E ORDEM DE TERCEIROS. IMUNIDADE. ADQUIRENTE Nas operações de importação realizadas por conta e ordem de terceiros, a pessoa jurídica de direito privado que opere por conta e ordem não pode efetuar importação de bens com imunidade tributária prevista no artigo 150, IV, "c", da Constituição Federal, tendo em vista que a imunidade tributária subjetiva é aplicável a seus beneficiários na posição de contribuinte de direito, mas não como contribuinte de fato, sendo irrelevante a repercussão econômica do tributo envolvido. Na ausência de previsão normativa, não é possível a utilização de benefício fiscal próprio do adquirente de mercadoria importada por empresa que atue por sua conta e ordem. Dispositivos Legais: art. 150, VI, "c", da Constituição Federal; art. 80, I da MP nº 2.135-58, de 2001; </w:t>
      </w:r>
      <w:proofErr w:type="spellStart"/>
      <w:r w:rsidRPr="009C44F8">
        <w:rPr>
          <w:rFonts w:asciiTheme="minorHAnsi" w:hAnsiTheme="minorHAnsi"/>
          <w:sz w:val="22"/>
          <w:szCs w:val="22"/>
        </w:rPr>
        <w:t>arts</w:t>
      </w:r>
      <w:proofErr w:type="spellEnd"/>
      <w:r w:rsidRPr="009C44F8">
        <w:rPr>
          <w:rFonts w:asciiTheme="minorHAnsi" w:hAnsiTheme="minorHAnsi"/>
          <w:sz w:val="22"/>
          <w:szCs w:val="22"/>
        </w:rPr>
        <w:t>. 31, I e 32, parágrafo único, III, "c" do Decreto-lei nº 37, de 1966 (com redações dadas, respectivamente, pelo Decreto-Lei nº 2.472, de 1988 e pela Lei nº 11.281, de 2006); Instrução Normativa RFB 1.861, de 2018. ASSUNTO: PROCESSO ADMINISTRATIVO FISCAL INEFICÁCIA PARCIAL. É ineficaz a parte da consulta que verse sobre questão eminentemente procedimental, por não dizer respeito à interpretação da legislação tributária e aduaneira relativa aos tributos administrados pela RFB. Dispositivos Legais: art. 1º da Instrução Normativa RFB nº 1.396, de 16 de setembro de 2013. FERNANDO MOMBELLI Coordenador-Geral</w:t>
      </w:r>
    </w:p>
    <w:p w14:paraId="4043850D" w14:textId="77777777" w:rsidR="009C44F8" w:rsidRPr="009C44F8" w:rsidRDefault="00AE16F1" w:rsidP="009C44F8">
      <w:pPr>
        <w:pStyle w:val="NormalWeb"/>
        <w:spacing w:before="0" w:beforeAutospacing="0" w:after="0" w:afterAutospacing="0"/>
        <w:jc w:val="center"/>
        <w:rPr>
          <w:rFonts w:asciiTheme="minorHAnsi" w:hAnsiTheme="minorHAnsi"/>
          <w:b/>
          <w:bCs/>
          <w:sz w:val="22"/>
          <w:szCs w:val="22"/>
        </w:rPr>
      </w:pPr>
      <w:r w:rsidRPr="009C44F8">
        <w:rPr>
          <w:rFonts w:asciiTheme="minorHAnsi" w:hAnsiTheme="minorHAnsi"/>
          <w:b/>
          <w:bCs/>
          <w:sz w:val="22"/>
          <w:szCs w:val="22"/>
        </w:rPr>
        <w:t>SUPERINTENDÊNCIA REGIONAL DA 9ª REGIÃO FISCAL</w:t>
      </w:r>
    </w:p>
    <w:p w14:paraId="795411DF" w14:textId="77777777" w:rsidR="009C44F8" w:rsidRPr="009C44F8" w:rsidRDefault="00AE16F1" w:rsidP="009C44F8">
      <w:pPr>
        <w:pStyle w:val="NormalWeb"/>
        <w:spacing w:before="0" w:beforeAutospacing="0" w:after="0" w:afterAutospacing="0"/>
        <w:jc w:val="center"/>
        <w:rPr>
          <w:rFonts w:asciiTheme="minorHAnsi" w:hAnsiTheme="minorHAnsi"/>
          <w:b/>
          <w:bCs/>
          <w:sz w:val="22"/>
          <w:szCs w:val="22"/>
        </w:rPr>
      </w:pPr>
      <w:r w:rsidRPr="009C44F8">
        <w:rPr>
          <w:rFonts w:asciiTheme="minorHAnsi" w:hAnsiTheme="minorHAnsi"/>
          <w:b/>
          <w:bCs/>
          <w:sz w:val="22"/>
          <w:szCs w:val="22"/>
        </w:rPr>
        <w:t>ALFÂNDEGA DA RECEITA FEDERAL DO BRASIL EM CURITIBA</w:t>
      </w:r>
    </w:p>
    <w:p w14:paraId="293E8329" w14:textId="77777777" w:rsidR="009C44F8" w:rsidRPr="009C44F8" w:rsidRDefault="00AE16F1" w:rsidP="009C44F8">
      <w:pPr>
        <w:pStyle w:val="NormalWeb"/>
        <w:spacing w:before="0" w:beforeAutospacing="0" w:after="0" w:afterAutospacing="0"/>
        <w:jc w:val="center"/>
        <w:rPr>
          <w:rFonts w:asciiTheme="minorHAnsi" w:hAnsiTheme="minorHAnsi"/>
          <w:b/>
          <w:bCs/>
          <w:sz w:val="22"/>
          <w:szCs w:val="22"/>
        </w:rPr>
      </w:pPr>
      <w:r w:rsidRPr="009C44F8">
        <w:rPr>
          <w:rFonts w:asciiTheme="minorHAnsi" w:hAnsiTheme="minorHAnsi"/>
          <w:b/>
          <w:bCs/>
          <w:sz w:val="22"/>
          <w:szCs w:val="22"/>
        </w:rPr>
        <w:lastRenderedPageBreak/>
        <w:t>EQUIPE DE GESTÃO DE OPERADORES ECONÔMICOS AUTORIZADOS</w:t>
      </w:r>
    </w:p>
    <w:p w14:paraId="5E3A8C24" w14:textId="77777777" w:rsidR="009C44F8" w:rsidRDefault="00AE16F1" w:rsidP="009C44F8">
      <w:pPr>
        <w:pStyle w:val="NormalWeb"/>
        <w:spacing w:before="0" w:beforeAutospacing="0" w:after="0" w:afterAutospacing="0"/>
        <w:jc w:val="center"/>
        <w:rPr>
          <w:rFonts w:asciiTheme="minorHAnsi" w:hAnsiTheme="minorHAnsi"/>
          <w:b/>
          <w:bCs/>
          <w:sz w:val="22"/>
          <w:szCs w:val="22"/>
        </w:rPr>
      </w:pPr>
      <w:r w:rsidRPr="009C44F8">
        <w:rPr>
          <w:rFonts w:asciiTheme="minorHAnsi" w:hAnsiTheme="minorHAnsi"/>
          <w:b/>
          <w:bCs/>
          <w:sz w:val="22"/>
          <w:szCs w:val="22"/>
        </w:rPr>
        <w:t>ATO DECLARATÓRIO EXECUTIVO Nº 26, DE 17 DE JUNHO DE 2019 (DOU 18/6/2019)</w:t>
      </w:r>
    </w:p>
    <w:p w14:paraId="071F2F87" w14:textId="77777777" w:rsidR="009C44F8" w:rsidRPr="009C44F8" w:rsidRDefault="009C44F8" w:rsidP="009C44F8">
      <w:pPr>
        <w:pStyle w:val="NormalWeb"/>
        <w:spacing w:before="0" w:beforeAutospacing="0" w:after="0" w:afterAutospacing="0"/>
        <w:jc w:val="center"/>
        <w:rPr>
          <w:rFonts w:asciiTheme="minorHAnsi" w:hAnsiTheme="minorHAnsi"/>
          <w:b/>
          <w:bCs/>
          <w:sz w:val="22"/>
          <w:szCs w:val="22"/>
        </w:rPr>
      </w:pPr>
    </w:p>
    <w:p w14:paraId="526EF77A"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n°344, do Portal OEA, resolve: </w:t>
      </w:r>
    </w:p>
    <w:p w14:paraId="0618EE52"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 xml:space="preserve">Art. 1º Certificar como Operador Econômico Autorizado, em caráter precário, com prazo de validade indeterminado, na modalidade OEA-Conformidade Nível 2, como Exportador e Importador, SOLAE DO BRASIL INDUSTRIA E COMERCIO DE ALIMENTOS </w:t>
      </w:r>
      <w:proofErr w:type="gramStart"/>
      <w:r w:rsidRPr="009C44F8">
        <w:rPr>
          <w:rFonts w:asciiTheme="minorHAnsi" w:hAnsiTheme="minorHAnsi"/>
          <w:sz w:val="22"/>
          <w:szCs w:val="22"/>
        </w:rPr>
        <w:t>LTDA ,</w:t>
      </w:r>
      <w:proofErr w:type="gramEnd"/>
      <w:r w:rsidRPr="009C44F8">
        <w:rPr>
          <w:rFonts w:asciiTheme="minorHAnsi" w:hAnsiTheme="minorHAnsi"/>
          <w:sz w:val="22"/>
          <w:szCs w:val="22"/>
        </w:rPr>
        <w:t xml:space="preserve"> inscrita no CNPJ sob o nº 05.547.514/0001-85. </w:t>
      </w:r>
    </w:p>
    <w:p w14:paraId="057B81F4"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 xml:space="preserve">Art. 2º. Esta certificação é extensiva a todos os estabelecimentos da pessoa jurídica supracitada. </w:t>
      </w:r>
    </w:p>
    <w:p w14:paraId="6E353006" w14:textId="77777777" w:rsidR="00AE16F1" w:rsidRP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Art. 3º Este Ato Declaratório Executivo entra em vigor na data de sua publicação no Diário Oficial da União. RINALD BOASSI</w:t>
      </w:r>
    </w:p>
    <w:p w14:paraId="098053D7" w14:textId="77777777" w:rsidR="00AE16F1" w:rsidRPr="009C44F8" w:rsidRDefault="00AE16F1" w:rsidP="00B84224">
      <w:pPr>
        <w:pStyle w:val="NormalWeb"/>
        <w:jc w:val="both"/>
        <w:rPr>
          <w:rFonts w:asciiTheme="minorHAnsi" w:hAnsiTheme="minorHAnsi"/>
          <w:sz w:val="22"/>
          <w:szCs w:val="22"/>
        </w:rPr>
      </w:pPr>
    </w:p>
    <w:p w14:paraId="1B1D03BF" w14:textId="77777777" w:rsidR="009C44F8" w:rsidRPr="009C44F8" w:rsidRDefault="00AE16F1" w:rsidP="009C44F8">
      <w:pPr>
        <w:pStyle w:val="NormalWeb"/>
        <w:spacing w:before="0" w:beforeAutospacing="0" w:after="0" w:afterAutospacing="0"/>
        <w:jc w:val="center"/>
        <w:rPr>
          <w:rFonts w:asciiTheme="minorHAnsi" w:hAnsiTheme="minorHAnsi"/>
          <w:b/>
          <w:bCs/>
          <w:sz w:val="22"/>
          <w:szCs w:val="22"/>
        </w:rPr>
      </w:pPr>
      <w:r w:rsidRPr="009C44F8">
        <w:rPr>
          <w:rFonts w:asciiTheme="minorHAnsi" w:hAnsiTheme="minorHAnsi"/>
          <w:b/>
          <w:bCs/>
          <w:sz w:val="22"/>
          <w:szCs w:val="22"/>
        </w:rPr>
        <w:t>DELEGACIA ESPECIAL DA RECEITA FEDERAL DE BRASIL DE FISCALIZAÇÃO DE COMÉRCIO EXTERIOR EQUIPE DE GESTÃO DE OPERADORES ECONÔMICOS AUTORIZADOS</w:t>
      </w:r>
    </w:p>
    <w:p w14:paraId="43258968" w14:textId="77777777" w:rsidR="009C44F8" w:rsidRPr="009C44F8" w:rsidRDefault="00AE16F1" w:rsidP="009C44F8">
      <w:pPr>
        <w:pStyle w:val="NormalWeb"/>
        <w:spacing w:before="0" w:beforeAutospacing="0" w:after="0" w:afterAutospacing="0"/>
        <w:jc w:val="center"/>
        <w:rPr>
          <w:rFonts w:asciiTheme="minorHAnsi" w:hAnsiTheme="minorHAnsi"/>
          <w:b/>
          <w:bCs/>
          <w:sz w:val="22"/>
          <w:szCs w:val="22"/>
        </w:rPr>
      </w:pPr>
      <w:r w:rsidRPr="009C44F8">
        <w:rPr>
          <w:rFonts w:asciiTheme="minorHAnsi" w:hAnsiTheme="minorHAnsi"/>
          <w:b/>
          <w:bCs/>
          <w:sz w:val="22"/>
          <w:szCs w:val="22"/>
        </w:rPr>
        <w:t>ATO DECLARATÓRIO EXECUTIVO Nº 92, DE 14 DE JUNHO DE 2019</w:t>
      </w:r>
      <w:r w:rsidR="009C44F8" w:rsidRPr="009C44F8">
        <w:rPr>
          <w:rFonts w:asciiTheme="minorHAnsi" w:hAnsiTheme="minorHAnsi"/>
          <w:b/>
          <w:bCs/>
          <w:sz w:val="22"/>
          <w:szCs w:val="22"/>
        </w:rPr>
        <w:t xml:space="preserve"> (DOU 18/6/2019)</w:t>
      </w:r>
    </w:p>
    <w:p w14:paraId="12153E84"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522 do Sistema OEA, módulo do Portal Único do Siscomex, resolve: </w:t>
      </w:r>
    </w:p>
    <w:p w14:paraId="540BF85D"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 xml:space="preserve">Art. 1º. Certificar como Operador Econômico Autorizado, em caráter precário, com prazo de validade indeterminado, na modalidade OEA-SEGURANÇA, DEPOSITÁRIO a empresa MULTILOG BRASIL S.A., inscrita no CNPJ sob o nº 60.526.977/0010-60. </w:t>
      </w:r>
    </w:p>
    <w:p w14:paraId="6A43DA47"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 xml:space="preserve">Art. 2º. Este Ato Declaratório Executivo entra em vigor na data de sua publicação no Diário Oficial da União. DANILO PIZOL INVERNIZZI </w:t>
      </w:r>
    </w:p>
    <w:p w14:paraId="4819D578" w14:textId="77777777" w:rsidR="009C44F8" w:rsidRDefault="009C44F8" w:rsidP="00B84224">
      <w:pPr>
        <w:pStyle w:val="NormalWeb"/>
        <w:jc w:val="both"/>
        <w:rPr>
          <w:rFonts w:asciiTheme="minorHAnsi" w:hAnsiTheme="minorHAnsi"/>
          <w:sz w:val="22"/>
          <w:szCs w:val="22"/>
        </w:rPr>
      </w:pPr>
    </w:p>
    <w:p w14:paraId="221F4A37" w14:textId="77777777" w:rsidR="009C44F8" w:rsidRPr="009C44F8" w:rsidRDefault="00AE16F1" w:rsidP="009C44F8">
      <w:pPr>
        <w:pStyle w:val="NormalWeb"/>
        <w:jc w:val="center"/>
        <w:rPr>
          <w:rFonts w:asciiTheme="minorHAnsi" w:hAnsiTheme="minorHAnsi"/>
          <w:b/>
          <w:bCs/>
          <w:sz w:val="22"/>
          <w:szCs w:val="22"/>
        </w:rPr>
      </w:pPr>
      <w:r w:rsidRPr="009C44F8">
        <w:rPr>
          <w:rFonts w:asciiTheme="minorHAnsi" w:hAnsiTheme="minorHAnsi"/>
          <w:b/>
          <w:bCs/>
          <w:sz w:val="22"/>
          <w:szCs w:val="22"/>
        </w:rPr>
        <w:t xml:space="preserve">ATO DECLARATÓRIO EXECUTIVO Nº 93, DE 14 DE JUNHO DE 2019 </w:t>
      </w:r>
      <w:r w:rsidR="009C44F8" w:rsidRPr="009C44F8">
        <w:rPr>
          <w:rFonts w:asciiTheme="minorHAnsi" w:hAnsiTheme="minorHAnsi"/>
          <w:b/>
          <w:bCs/>
          <w:sz w:val="22"/>
          <w:szCs w:val="22"/>
        </w:rPr>
        <w:t>(DOU 18/6/2019)</w:t>
      </w:r>
    </w:p>
    <w:p w14:paraId="256EEFDB"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9de dezembro de 2015, e tendo em vista o que consta no Requerimento Nº 529 do Sistema OEA, módulo do Portal Único do Siscomex, resolve: </w:t>
      </w:r>
    </w:p>
    <w:p w14:paraId="2BF4702A" w14:textId="77777777" w:rsidR="009C44F8" w:rsidRDefault="00AE16F1" w:rsidP="00B84224">
      <w:pPr>
        <w:pStyle w:val="NormalWeb"/>
        <w:jc w:val="both"/>
        <w:rPr>
          <w:rFonts w:asciiTheme="minorHAnsi" w:hAnsiTheme="minorHAnsi"/>
          <w:sz w:val="22"/>
          <w:szCs w:val="22"/>
        </w:rPr>
      </w:pPr>
      <w:r w:rsidRPr="009C44F8">
        <w:rPr>
          <w:rFonts w:asciiTheme="minorHAnsi" w:hAnsiTheme="minorHAnsi"/>
          <w:sz w:val="22"/>
          <w:szCs w:val="22"/>
        </w:rPr>
        <w:lastRenderedPageBreak/>
        <w:t xml:space="preserve">Art. 1º. Certificar como Operador Econômico Autorizado, em caráter precário, com prazo de validade indeterminado, na modalidade OEA-SEGURANÇA, DEPOSITÁRIO, a empresa MULTILOG BRASIL S.A., inscrita no CNPJ sob o nº 60.526.977/0014-93. </w:t>
      </w:r>
    </w:p>
    <w:p w14:paraId="5B7FB94C" w14:textId="7E8A9F3A" w:rsidR="00AE16F1" w:rsidRDefault="00AE16F1" w:rsidP="00B84224">
      <w:pPr>
        <w:pStyle w:val="NormalWeb"/>
        <w:jc w:val="both"/>
        <w:rPr>
          <w:rFonts w:asciiTheme="minorHAnsi" w:hAnsiTheme="minorHAnsi"/>
          <w:sz w:val="22"/>
          <w:szCs w:val="22"/>
        </w:rPr>
      </w:pPr>
      <w:r w:rsidRPr="009C44F8">
        <w:rPr>
          <w:rFonts w:asciiTheme="minorHAnsi" w:hAnsiTheme="minorHAnsi"/>
          <w:sz w:val="22"/>
          <w:szCs w:val="22"/>
        </w:rPr>
        <w:t>Art. 2º. Este Ato Declaratório Executivo entra em vigor na data de sua publicação no Diário Oficial da União. DANILO PIZOL INVERNIZZI</w:t>
      </w:r>
    </w:p>
    <w:p w14:paraId="270B758D" w14:textId="7DA967FA" w:rsidR="00772B10" w:rsidRDefault="00772B10" w:rsidP="00B84224">
      <w:pPr>
        <w:pStyle w:val="NormalWeb"/>
        <w:jc w:val="both"/>
        <w:rPr>
          <w:rFonts w:asciiTheme="minorHAnsi" w:hAnsiTheme="minorHAnsi"/>
          <w:sz w:val="22"/>
          <w:szCs w:val="22"/>
        </w:rPr>
      </w:pPr>
    </w:p>
    <w:p w14:paraId="0269722E" w14:textId="77777777" w:rsidR="00247F5A" w:rsidRPr="00247F5A" w:rsidRDefault="00794382" w:rsidP="00247F5A">
      <w:pPr>
        <w:pStyle w:val="NormalWeb"/>
        <w:jc w:val="center"/>
        <w:rPr>
          <w:rFonts w:asciiTheme="minorHAnsi" w:hAnsiTheme="minorHAnsi"/>
          <w:b/>
          <w:bCs/>
          <w:sz w:val="22"/>
          <w:szCs w:val="22"/>
        </w:rPr>
      </w:pPr>
      <w:r w:rsidRPr="00247F5A">
        <w:rPr>
          <w:rFonts w:asciiTheme="minorHAnsi" w:hAnsiTheme="minorHAnsi"/>
          <w:b/>
          <w:bCs/>
          <w:sz w:val="22"/>
          <w:szCs w:val="22"/>
        </w:rPr>
        <w:t>ALFÂNDEGA DA RECEITA FEDERAL DE BELO HORIZONTE</w:t>
      </w:r>
    </w:p>
    <w:p w14:paraId="4985129A" w14:textId="77777777" w:rsidR="00247F5A" w:rsidRPr="00247F5A" w:rsidRDefault="00794382" w:rsidP="00247F5A">
      <w:pPr>
        <w:pStyle w:val="NormalWeb"/>
        <w:jc w:val="center"/>
        <w:rPr>
          <w:rFonts w:asciiTheme="minorHAnsi" w:hAnsiTheme="minorHAnsi"/>
          <w:b/>
          <w:bCs/>
          <w:sz w:val="22"/>
          <w:szCs w:val="22"/>
        </w:rPr>
      </w:pPr>
      <w:r w:rsidRPr="00247F5A">
        <w:rPr>
          <w:rFonts w:asciiTheme="minorHAnsi" w:hAnsiTheme="minorHAnsi"/>
          <w:b/>
          <w:bCs/>
          <w:sz w:val="22"/>
          <w:szCs w:val="22"/>
        </w:rPr>
        <w:t>EQUIPE DE GESTÃO DE OPERADORES ECONÔMICOS AUTORIZADOS</w:t>
      </w:r>
    </w:p>
    <w:p w14:paraId="46D9901E" w14:textId="77777777" w:rsidR="00247F5A" w:rsidRPr="00247F5A" w:rsidRDefault="00794382" w:rsidP="00247F5A">
      <w:pPr>
        <w:pStyle w:val="NormalWeb"/>
        <w:jc w:val="center"/>
        <w:rPr>
          <w:rFonts w:asciiTheme="minorHAnsi" w:hAnsiTheme="minorHAnsi"/>
          <w:b/>
          <w:bCs/>
          <w:sz w:val="22"/>
          <w:szCs w:val="22"/>
        </w:rPr>
      </w:pPr>
      <w:r w:rsidRPr="00247F5A">
        <w:rPr>
          <w:rFonts w:asciiTheme="minorHAnsi" w:hAnsiTheme="minorHAnsi"/>
          <w:b/>
          <w:bCs/>
          <w:sz w:val="22"/>
          <w:szCs w:val="22"/>
        </w:rPr>
        <w:t>ATO DECLARATÓRIO EXECUTIVO Nº 10, DE 10 DE JUNHO DE 2019 (DOU 19/6/2019)</w:t>
      </w:r>
    </w:p>
    <w:p w14:paraId="346B8454"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Certifica como Operador Econômico Autorizado a empresa que especifica. O CHEFE DA EQUIPE DE GESTÃO DOS OPERADORES ECONÔMICOS AUTORIZADOS - </w:t>
      </w:r>
      <w:proofErr w:type="spellStart"/>
      <w:r w:rsidRPr="00247F5A">
        <w:rPr>
          <w:rFonts w:asciiTheme="minorHAnsi" w:hAnsiTheme="minorHAnsi"/>
          <w:sz w:val="22"/>
          <w:szCs w:val="22"/>
        </w:rPr>
        <w:t>EqOEA</w:t>
      </w:r>
      <w:proofErr w:type="spellEnd"/>
      <w:r w:rsidRPr="00247F5A">
        <w:rPr>
          <w:rFonts w:asciiTheme="minorHAnsi" w:hAnsi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234, resolve: </w:t>
      </w:r>
    </w:p>
    <w:p w14:paraId="3DAEB60D"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Art. 1º. Certificar como Operador Econômico Autorizado, em caráter precário, com prazo de validade indeterminado, na modalidade OEA-CONFORMIDADE NÍVEL 2, como IMPORTADOR / EXPORTADOR, a empresa MINERAÇÃO SERRA GRANDE S.A., inscrita no CNPJ sob o nº 42.445.403/0001-94. </w:t>
      </w:r>
    </w:p>
    <w:p w14:paraId="56A3047E"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Art. 2º. Esta certificação é extensiva a todos os estabelecimentos da empresa supracitada. </w:t>
      </w:r>
    </w:p>
    <w:p w14:paraId="07E3A5C3"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Art. 3º. Este Ato Declaratório Executivo entra em vigor na data de sua publicação no Diário Oficial da União. BERNARDO COSTA PRATES SANTOS </w:t>
      </w:r>
    </w:p>
    <w:p w14:paraId="102E3AFF" w14:textId="77777777" w:rsidR="00247F5A" w:rsidRDefault="00247F5A" w:rsidP="00247F5A">
      <w:pPr>
        <w:pStyle w:val="NormalWeb"/>
        <w:jc w:val="both"/>
        <w:rPr>
          <w:rFonts w:asciiTheme="minorHAnsi" w:hAnsiTheme="minorHAnsi"/>
          <w:sz w:val="22"/>
          <w:szCs w:val="22"/>
        </w:rPr>
      </w:pPr>
    </w:p>
    <w:p w14:paraId="3AA69AC0" w14:textId="77777777" w:rsidR="00247F5A" w:rsidRPr="00247F5A" w:rsidRDefault="00794382" w:rsidP="00247F5A">
      <w:pPr>
        <w:pStyle w:val="NormalWeb"/>
        <w:jc w:val="center"/>
        <w:rPr>
          <w:rFonts w:asciiTheme="minorHAnsi" w:hAnsiTheme="minorHAnsi"/>
          <w:b/>
          <w:bCs/>
          <w:sz w:val="22"/>
          <w:szCs w:val="22"/>
        </w:rPr>
      </w:pPr>
      <w:r w:rsidRPr="00247F5A">
        <w:rPr>
          <w:rFonts w:asciiTheme="minorHAnsi" w:hAnsiTheme="minorHAnsi"/>
          <w:b/>
          <w:bCs/>
          <w:sz w:val="22"/>
          <w:szCs w:val="22"/>
        </w:rPr>
        <w:t xml:space="preserve">ATO DECLARATÓRIO EXECUTIVO Nº 11, DE 10 DE JUNHO DE 2019 </w:t>
      </w:r>
      <w:r w:rsidR="00247F5A" w:rsidRPr="00247F5A">
        <w:rPr>
          <w:rFonts w:asciiTheme="minorHAnsi" w:hAnsiTheme="minorHAnsi"/>
          <w:b/>
          <w:bCs/>
          <w:sz w:val="22"/>
          <w:szCs w:val="22"/>
        </w:rPr>
        <w:t>(DOU 19/6/2019)</w:t>
      </w:r>
    </w:p>
    <w:p w14:paraId="15A88A35"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Certifica como Operador Econômico Autorizado a empresa que especifica. O CHEFE DA EQUIPE DE GESTÃO DOS OPERADORES ECONÔMICOS AUTORIZADOS - </w:t>
      </w:r>
      <w:proofErr w:type="spellStart"/>
      <w:r w:rsidRPr="00247F5A">
        <w:rPr>
          <w:rFonts w:asciiTheme="minorHAnsi" w:hAnsiTheme="minorHAnsi"/>
          <w:sz w:val="22"/>
          <w:szCs w:val="22"/>
        </w:rPr>
        <w:t>EqOEA</w:t>
      </w:r>
      <w:proofErr w:type="spellEnd"/>
      <w:r w:rsidRPr="00247F5A">
        <w:rPr>
          <w:rFonts w:asciiTheme="minorHAnsi" w:hAnsi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232, resolve: </w:t>
      </w:r>
    </w:p>
    <w:p w14:paraId="69BAA8A2"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Art. 1º. Certificar como Operador Econômico Autorizado, em caráter precário, com prazo de validade indeterminado, na modalidade OEA-CONFORMIDADE NÍVEL 2, como IMPORTADOR / EXPORTADOR, a empresa ANGLOGOLD ASHANTI CÓRREGO DO SÍTIO MINERAÇÃO S.A., inscrita no CNPJ sob o nº 18.565.382/0001-66. </w:t>
      </w:r>
    </w:p>
    <w:p w14:paraId="2952226A"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Art. 2º. Esta certificação é extensiva a todos os estabelecimentos da empresa supracitada. </w:t>
      </w:r>
    </w:p>
    <w:p w14:paraId="6706E624" w14:textId="38E44C5B" w:rsidR="00772B10" w:rsidRP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Art. 3º. Este Ato Declaratório Executivo entra em vigor na data de sua publicação no Diário Oficial da União. BERNARDO COSTA PRATES SANTOS</w:t>
      </w:r>
    </w:p>
    <w:p w14:paraId="2A346F93" w14:textId="77777777" w:rsidR="00247F5A" w:rsidRDefault="00247F5A" w:rsidP="00247F5A">
      <w:pPr>
        <w:pStyle w:val="NormalWeb"/>
        <w:jc w:val="both"/>
        <w:rPr>
          <w:rFonts w:asciiTheme="minorHAnsi" w:hAnsiTheme="minorHAnsi"/>
          <w:sz w:val="22"/>
          <w:szCs w:val="22"/>
        </w:rPr>
      </w:pPr>
    </w:p>
    <w:p w14:paraId="4DEA0455" w14:textId="77777777" w:rsidR="00247F5A" w:rsidRPr="00247F5A" w:rsidRDefault="00794382" w:rsidP="00247F5A">
      <w:pPr>
        <w:pStyle w:val="NormalWeb"/>
        <w:jc w:val="center"/>
        <w:rPr>
          <w:rFonts w:asciiTheme="minorHAnsi" w:hAnsiTheme="minorHAnsi"/>
          <w:b/>
          <w:bCs/>
          <w:sz w:val="22"/>
          <w:szCs w:val="22"/>
        </w:rPr>
      </w:pPr>
      <w:r w:rsidRPr="00247F5A">
        <w:rPr>
          <w:rFonts w:asciiTheme="minorHAnsi" w:hAnsiTheme="minorHAnsi"/>
          <w:b/>
          <w:bCs/>
          <w:sz w:val="22"/>
          <w:szCs w:val="22"/>
        </w:rPr>
        <w:t>EQUIPE DE GESTÃO DE OPERADORES ECONÔMICOS AUTORIZADOS</w:t>
      </w:r>
    </w:p>
    <w:p w14:paraId="61FAFAF3" w14:textId="77777777" w:rsidR="00247F5A" w:rsidRPr="00247F5A" w:rsidRDefault="00794382" w:rsidP="00247F5A">
      <w:pPr>
        <w:pStyle w:val="NormalWeb"/>
        <w:jc w:val="center"/>
        <w:rPr>
          <w:rFonts w:asciiTheme="minorHAnsi" w:hAnsiTheme="minorHAnsi"/>
          <w:b/>
          <w:bCs/>
          <w:sz w:val="22"/>
          <w:szCs w:val="22"/>
        </w:rPr>
      </w:pPr>
      <w:r w:rsidRPr="00247F5A">
        <w:rPr>
          <w:rFonts w:asciiTheme="minorHAnsi" w:hAnsiTheme="minorHAnsi"/>
          <w:b/>
          <w:bCs/>
          <w:sz w:val="22"/>
          <w:szCs w:val="22"/>
        </w:rPr>
        <w:t xml:space="preserve">ATO DECLARATÓRIO EXECUTIVO Nº 94, DE 17 DE JUNHO DE 2019 </w:t>
      </w:r>
      <w:r w:rsidR="00247F5A" w:rsidRPr="00247F5A">
        <w:rPr>
          <w:rFonts w:asciiTheme="minorHAnsi" w:hAnsiTheme="minorHAnsi"/>
          <w:b/>
          <w:bCs/>
          <w:sz w:val="22"/>
          <w:szCs w:val="22"/>
        </w:rPr>
        <w:t>(DOU 19/6/2019)</w:t>
      </w:r>
    </w:p>
    <w:p w14:paraId="0F7217BD"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680 do Sistema OEA, módulo do Portal Único do Siscomex, resolve: </w:t>
      </w:r>
    </w:p>
    <w:p w14:paraId="16FBAFE7"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Art. 1º. Certificar como Operador Econômico Autorizado, em caráter precário, com prazo de validade indeterminado, na modalidade OEA-SEGURANÇA, AGENTE DE CARGA, a empresa SAMSUNG SDS GLOBAL SCL LATIN AMERICA LOGÍSTICA LTDA, inscrita no CNPJ sob o nº 24.574.383/0001-70. </w:t>
      </w:r>
    </w:p>
    <w:p w14:paraId="70FBE783" w14:textId="77777777" w:rsid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Art. 2º. Esta certificação é extensiva a todos os estabelecimentos da empresa supracitada. </w:t>
      </w:r>
    </w:p>
    <w:p w14:paraId="4DF481BC" w14:textId="5097F76D" w:rsidR="00AE16F1" w:rsidRP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Art. 3º. Este Ato Declaratório Executivo entra em vigor na data de sua publicação no Diário Oficial da União. DANILO PIZOL INVERNIZZI</w:t>
      </w:r>
    </w:p>
    <w:p w14:paraId="0363BB40" w14:textId="24134112" w:rsidR="00794382" w:rsidRPr="00247F5A" w:rsidRDefault="00794382" w:rsidP="00247F5A">
      <w:pPr>
        <w:pStyle w:val="NormalWeb"/>
        <w:jc w:val="both"/>
        <w:rPr>
          <w:rFonts w:asciiTheme="minorHAnsi" w:hAnsiTheme="minorHAnsi"/>
          <w:sz w:val="22"/>
          <w:szCs w:val="22"/>
        </w:rPr>
      </w:pPr>
    </w:p>
    <w:p w14:paraId="38E5022D" w14:textId="77777777" w:rsidR="00247F5A" w:rsidRPr="00247F5A" w:rsidRDefault="00794382" w:rsidP="00247F5A">
      <w:pPr>
        <w:pStyle w:val="NormalWeb"/>
        <w:jc w:val="center"/>
        <w:rPr>
          <w:rFonts w:asciiTheme="minorHAnsi" w:hAnsiTheme="minorHAnsi"/>
          <w:b/>
          <w:bCs/>
          <w:sz w:val="22"/>
          <w:szCs w:val="22"/>
        </w:rPr>
      </w:pPr>
      <w:r w:rsidRPr="00247F5A">
        <w:rPr>
          <w:rFonts w:asciiTheme="minorHAnsi" w:hAnsiTheme="minorHAnsi"/>
          <w:b/>
          <w:bCs/>
          <w:sz w:val="22"/>
          <w:szCs w:val="22"/>
        </w:rPr>
        <w:t xml:space="preserve">SOLUÇÃO DE CONSULTA Nº 192, DE 10 DE JUNHO DE 2019 </w:t>
      </w:r>
      <w:r w:rsidR="00247F5A" w:rsidRPr="00247F5A">
        <w:rPr>
          <w:rFonts w:asciiTheme="minorHAnsi" w:hAnsiTheme="minorHAnsi"/>
          <w:b/>
          <w:bCs/>
          <w:sz w:val="22"/>
          <w:szCs w:val="22"/>
        </w:rPr>
        <w:t>(DOU 19/6/2019)</w:t>
      </w:r>
    </w:p>
    <w:p w14:paraId="4D3442C8" w14:textId="790B1301" w:rsidR="00794382" w:rsidRPr="00247F5A" w:rsidRDefault="00794382" w:rsidP="00247F5A">
      <w:pPr>
        <w:pStyle w:val="NormalWeb"/>
        <w:jc w:val="both"/>
        <w:rPr>
          <w:rFonts w:asciiTheme="minorHAnsi" w:hAnsiTheme="minorHAnsi"/>
          <w:sz w:val="22"/>
          <w:szCs w:val="22"/>
        </w:rPr>
      </w:pPr>
      <w:r w:rsidRPr="00247F5A">
        <w:rPr>
          <w:rFonts w:asciiTheme="minorHAnsi" w:hAnsiTheme="minorHAnsi"/>
          <w:sz w:val="22"/>
          <w:szCs w:val="22"/>
        </w:rPr>
        <w:t xml:space="preserve">Assunto: Imposto sobre a Importação - II BENS IMPORTADOS PARA INDUSTRIALIZAÇÃO E REVENDA. ESTABELECIMENTO IMPORTADOR INDUSTRIAL. IMPORTAÇÃO PARA REVENDA A ENCOMENDANTE PREDETERMINADO. CARACTERIZAÇÃO. RESPONSABILIDADE TRIBUTÁRIA. MEDIDAS DE CONTROLE ADUANEIRO. APLICABILIDADE. As operações de embalagem ou acondicionamento promovidas por estabelecimento industrial importador não descaracterizam a importação por encomenda, ainda que configurem operação de industrialização na modalidade "acondicionamento ou </w:t>
      </w:r>
      <w:proofErr w:type="spellStart"/>
      <w:r w:rsidRPr="00247F5A">
        <w:rPr>
          <w:rFonts w:asciiTheme="minorHAnsi" w:hAnsiTheme="minorHAnsi"/>
          <w:sz w:val="22"/>
          <w:szCs w:val="22"/>
        </w:rPr>
        <w:t>reacondicionamento</w:t>
      </w:r>
      <w:proofErr w:type="spellEnd"/>
      <w:r w:rsidRPr="00247F5A">
        <w:rPr>
          <w:rFonts w:asciiTheme="minorHAnsi" w:hAnsiTheme="minorHAnsi"/>
          <w:sz w:val="22"/>
          <w:szCs w:val="22"/>
        </w:rPr>
        <w:t xml:space="preserve">" perante a legislação do IPI, e estão sujeitas às medidas de controle aduaneiro determinadas na forma da legislação específica, de forma a garantir a responsabilidade tributária da empresa </w:t>
      </w:r>
      <w:proofErr w:type="spellStart"/>
      <w:r w:rsidRPr="00247F5A">
        <w:rPr>
          <w:rFonts w:asciiTheme="minorHAnsi" w:hAnsiTheme="minorHAnsi"/>
          <w:sz w:val="22"/>
          <w:szCs w:val="22"/>
        </w:rPr>
        <w:t>encomendante</w:t>
      </w:r>
      <w:proofErr w:type="spellEnd"/>
      <w:r w:rsidRPr="00247F5A">
        <w:rPr>
          <w:rFonts w:asciiTheme="minorHAnsi" w:hAnsiTheme="minorHAnsi"/>
          <w:sz w:val="22"/>
          <w:szCs w:val="22"/>
        </w:rPr>
        <w:t xml:space="preserve">. SOLUÇÃO DE CONSULTA PARCIALMENTE VINCULADA À SOLUÇÃO DE CONSULTA COSIT Nº 156, DE 15 DE MAIO DE 2019, PUBLICADA NO DIÁRIO OFICIAL DA UNIÃO DE 03 DE JUNHO DE 2019. Dispositivos Legais: IN RFB nº 1.396/2013, art. 9º; IN RFB nº 1.861/2018, </w:t>
      </w:r>
      <w:proofErr w:type="spellStart"/>
      <w:r w:rsidRPr="00247F5A">
        <w:rPr>
          <w:rFonts w:asciiTheme="minorHAnsi" w:hAnsiTheme="minorHAnsi"/>
          <w:sz w:val="22"/>
          <w:szCs w:val="22"/>
        </w:rPr>
        <w:t>arts</w:t>
      </w:r>
      <w:proofErr w:type="spellEnd"/>
      <w:r w:rsidRPr="00247F5A">
        <w:rPr>
          <w:rFonts w:asciiTheme="minorHAnsi" w:hAnsiTheme="minorHAnsi"/>
          <w:sz w:val="22"/>
          <w:szCs w:val="22"/>
        </w:rPr>
        <w:t xml:space="preserve">. 3º, § 6º e 5º. Assunto: Processo Administrativo Fiscal CONSULTA. INEFICÁCIA PARCIAL. É ineficaz a consulta na parte que não atende aos requisitos legais exigidos, ao ser formulada: i) com questionamentos sobre imposto em que não se verifica a condição de sujeito passivo da consulente na hipótese apresentada; </w:t>
      </w:r>
      <w:proofErr w:type="spellStart"/>
      <w:r w:rsidRPr="00247F5A">
        <w:rPr>
          <w:rFonts w:asciiTheme="minorHAnsi" w:hAnsiTheme="minorHAnsi"/>
          <w:sz w:val="22"/>
          <w:szCs w:val="22"/>
        </w:rPr>
        <w:t>ii</w:t>
      </w:r>
      <w:proofErr w:type="spellEnd"/>
      <w:r w:rsidRPr="00247F5A">
        <w:rPr>
          <w:rFonts w:asciiTheme="minorHAnsi" w:hAnsiTheme="minorHAnsi"/>
          <w:sz w:val="22"/>
          <w:szCs w:val="22"/>
        </w:rPr>
        <w:t xml:space="preserve">) quando o objeto dos questionamentos esteja disciplinado em ato normativo publicado na Imprensa Oficial antes de sua apresentação; e </w:t>
      </w:r>
      <w:proofErr w:type="spellStart"/>
      <w:r w:rsidRPr="00247F5A">
        <w:rPr>
          <w:rFonts w:asciiTheme="minorHAnsi" w:hAnsiTheme="minorHAnsi"/>
          <w:sz w:val="22"/>
          <w:szCs w:val="22"/>
        </w:rPr>
        <w:t>iii</w:t>
      </w:r>
      <w:proofErr w:type="spellEnd"/>
      <w:r w:rsidRPr="00247F5A">
        <w:rPr>
          <w:rFonts w:asciiTheme="minorHAnsi" w:hAnsiTheme="minorHAnsi"/>
          <w:sz w:val="22"/>
          <w:szCs w:val="22"/>
        </w:rPr>
        <w:t xml:space="preserve">) ao fazer questionamentos genéricos, sem a correta identificação do(s) dispositivo(s) da legislação tributária sobre cuja aplicação haja dúvida interpretativa, de forma a solicitar uma prestação de assessoria jurídica ou contábil-fiscal. Dispositivos Legais: IN RFB nº 1.396/2013, </w:t>
      </w:r>
      <w:proofErr w:type="spellStart"/>
      <w:r w:rsidRPr="00247F5A">
        <w:rPr>
          <w:rFonts w:asciiTheme="minorHAnsi" w:hAnsiTheme="minorHAnsi"/>
          <w:sz w:val="22"/>
          <w:szCs w:val="22"/>
        </w:rPr>
        <w:t>arts</w:t>
      </w:r>
      <w:proofErr w:type="spellEnd"/>
      <w:r w:rsidRPr="00247F5A">
        <w:rPr>
          <w:rFonts w:asciiTheme="minorHAnsi" w:hAnsiTheme="minorHAnsi"/>
          <w:sz w:val="22"/>
          <w:szCs w:val="22"/>
        </w:rPr>
        <w:t>. 2º, inciso I e 18, incisos I, II, VII, IX e XIV. FERNANDO MOMBELLI Coordenador-Geral</w:t>
      </w:r>
    </w:p>
    <w:p w14:paraId="18BD3C92" w14:textId="2EC97293" w:rsidR="00390040" w:rsidRPr="00247F5A" w:rsidRDefault="00390040" w:rsidP="00247F5A">
      <w:pPr>
        <w:pStyle w:val="NormalWeb"/>
        <w:jc w:val="both"/>
        <w:rPr>
          <w:rFonts w:asciiTheme="minorHAnsi" w:hAnsiTheme="minorHAnsi"/>
          <w:sz w:val="22"/>
          <w:szCs w:val="22"/>
        </w:rPr>
      </w:pPr>
    </w:p>
    <w:p w14:paraId="04B83615" w14:textId="5A46D722" w:rsidR="00390040" w:rsidRPr="00247F5A" w:rsidRDefault="00390040" w:rsidP="00247F5A">
      <w:pPr>
        <w:pStyle w:val="identifica"/>
        <w:shd w:val="clear" w:color="auto" w:fill="FFFFFF"/>
        <w:spacing w:before="450" w:beforeAutospacing="0" w:after="450" w:afterAutospacing="0"/>
        <w:jc w:val="both"/>
        <w:rPr>
          <w:rFonts w:asciiTheme="minorHAnsi" w:hAnsiTheme="minorHAnsi" w:cs="Arial"/>
          <w:b/>
          <w:bCs/>
          <w:caps/>
          <w:color w:val="162937"/>
          <w:sz w:val="22"/>
          <w:szCs w:val="22"/>
        </w:rPr>
      </w:pPr>
      <w:r w:rsidRPr="00247F5A">
        <w:rPr>
          <w:rStyle w:val="Forte"/>
          <w:rFonts w:asciiTheme="minorHAnsi" w:eastAsiaTheme="majorEastAsia" w:hAnsiTheme="minorHAnsi" w:cs="Arial"/>
          <w:caps/>
          <w:color w:val="162937"/>
          <w:sz w:val="22"/>
          <w:szCs w:val="22"/>
        </w:rPr>
        <w:t>LEI Nº 13.755, DE 10 DE DEZEMBRO DE 2018 (DOU 21/6/2019)</w:t>
      </w:r>
    </w:p>
    <w:p w14:paraId="29FF6DF7" w14:textId="77777777" w:rsidR="00390040" w:rsidRPr="00247F5A" w:rsidRDefault="00390040" w:rsidP="00247F5A">
      <w:pPr>
        <w:pStyle w:val="ementa"/>
        <w:shd w:val="clear" w:color="auto" w:fill="FFFFFF"/>
        <w:spacing w:after="450"/>
        <w:ind w:left="5400"/>
        <w:jc w:val="both"/>
        <w:rPr>
          <w:rFonts w:asciiTheme="minorHAnsi" w:hAnsiTheme="minorHAnsi"/>
          <w:color w:val="162937"/>
          <w:sz w:val="22"/>
          <w:szCs w:val="22"/>
        </w:rPr>
      </w:pPr>
      <w:r w:rsidRPr="00247F5A">
        <w:rPr>
          <w:rFonts w:asciiTheme="minorHAnsi" w:hAnsiTheme="minorHAnsi"/>
          <w:color w:val="162937"/>
          <w:sz w:val="22"/>
          <w:szCs w:val="22"/>
        </w:rPr>
        <w:lastRenderedPageBreak/>
        <w:t xml:space="preserve">Estabelece requisitos obrigatórios para a comercialização de veículos no Brasil; institui o Programa Rota 2030 - Mobilidade e Logística; dispõe sobre o regime tributário de autopeças não produzidas; e altera as Leis </w:t>
      </w:r>
      <w:proofErr w:type="spellStart"/>
      <w:r w:rsidRPr="00247F5A">
        <w:rPr>
          <w:rFonts w:asciiTheme="minorHAnsi" w:hAnsiTheme="minorHAnsi"/>
          <w:color w:val="162937"/>
          <w:sz w:val="22"/>
          <w:szCs w:val="22"/>
        </w:rPr>
        <w:t>nºs</w:t>
      </w:r>
      <w:proofErr w:type="spellEnd"/>
      <w:r w:rsidRPr="00247F5A">
        <w:rPr>
          <w:rFonts w:asciiTheme="minorHAnsi" w:hAnsiTheme="minorHAnsi"/>
          <w:color w:val="162937"/>
          <w:sz w:val="22"/>
          <w:szCs w:val="22"/>
        </w:rPr>
        <w:t xml:space="preserve"> 9.440, de 14 de março de 1997, 12.546, de 14 de dezembro de 2011, 10.865, de 30 de abril de 2004, 9.826, de 23 de agosto de 1999, 10.637, de 30 de dezembro de 2002, 8.383, de 30 de dezembro de 1991, e 8.989, de 24 de fevereiro de 1995, e o Decreto-Lei nº 288, de 28 de fevereiro de 1967.</w:t>
      </w:r>
    </w:p>
    <w:p w14:paraId="472A6842"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Style w:val="Forte"/>
          <w:rFonts w:asciiTheme="minorHAnsi" w:eastAsiaTheme="majorEastAsia" w:hAnsiTheme="minorHAnsi" w:cs="Arial"/>
          <w:color w:val="162937"/>
          <w:sz w:val="22"/>
          <w:szCs w:val="22"/>
        </w:rPr>
        <w:t>O P R E S I D E N T E D A R E P Ú B L I C A</w:t>
      </w:r>
    </w:p>
    <w:p w14:paraId="40EE896A"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Faço saber que o Congresso Nacional decreta e eu promulgo, nos termos do parágrafo 5º do art. 66 da Constituição Federal, as seguintes partes vetadas da Lei nº 13.755, de 10 de dezembro de 2018:</w:t>
      </w:r>
    </w:p>
    <w:p w14:paraId="1A1A6E65"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"Art. 34. O § 1º do art. 5º da Lei nº 9.826, de 23 de agosto de 1999, passa a vigorar com a seguinte redação:</w:t>
      </w:r>
    </w:p>
    <w:p w14:paraId="0309C5BA"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'Art. 5º ....................................................................................................................</w:t>
      </w:r>
    </w:p>
    <w:p w14:paraId="28F32A6B"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xml:space="preserve">§ 1º Os componentes, chassis, carroçarias, acessórios, partes e peças referidos </w:t>
      </w:r>
      <w:proofErr w:type="spellStart"/>
      <w:r w:rsidRPr="00247F5A">
        <w:rPr>
          <w:rFonts w:asciiTheme="minorHAnsi" w:hAnsiTheme="minorHAnsi" w:cs="Arial"/>
          <w:color w:val="162937"/>
          <w:sz w:val="22"/>
          <w:szCs w:val="22"/>
        </w:rPr>
        <w:t>no</w:t>
      </w:r>
      <w:r w:rsidRPr="00247F5A">
        <w:rPr>
          <w:rStyle w:val="Forte"/>
          <w:rFonts w:asciiTheme="minorHAnsi" w:eastAsiaTheme="majorEastAsia" w:hAnsiTheme="minorHAnsi" w:cs="Arial"/>
          <w:color w:val="162937"/>
          <w:sz w:val="22"/>
          <w:szCs w:val="22"/>
        </w:rPr>
        <w:t>caput</w:t>
      </w:r>
      <w:r w:rsidRPr="00247F5A">
        <w:rPr>
          <w:rFonts w:asciiTheme="minorHAnsi" w:hAnsiTheme="minorHAnsi" w:cs="Arial"/>
          <w:color w:val="162937"/>
          <w:sz w:val="22"/>
          <w:szCs w:val="22"/>
        </w:rPr>
        <w:t>deste</w:t>
      </w:r>
      <w:proofErr w:type="spellEnd"/>
      <w:r w:rsidRPr="00247F5A">
        <w:rPr>
          <w:rFonts w:asciiTheme="minorHAnsi" w:hAnsiTheme="minorHAnsi" w:cs="Arial"/>
          <w:color w:val="162937"/>
          <w:sz w:val="22"/>
          <w:szCs w:val="22"/>
        </w:rPr>
        <w:t xml:space="preserve"> artigo, de origem estrangeira, serão desembaraçados com suspensão do IPI quando importados diretamente, por encomenda ou por conta e ordem do estabelecimento industrial.</w:t>
      </w:r>
    </w:p>
    <w:p w14:paraId="13AF070B"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(NR)</w:t>
      </w:r>
    </w:p>
    <w:p w14:paraId="3CADF601"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Art. 35. O § 4º do art. 29 da Lei nº 10.637, de 30 de dezembro de 2002, passa a vigorar com a seguinte redação:</w:t>
      </w:r>
    </w:p>
    <w:p w14:paraId="78C3695D"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'Art. 29. ...................................................................................................................</w:t>
      </w:r>
    </w:p>
    <w:p w14:paraId="7BAE0F4A"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w:t>
      </w:r>
    </w:p>
    <w:p w14:paraId="5F8D897C"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4º As matérias-primas, os produtos intermediários e os materiais de embalagem, importados diretamente, por encomenda ou por conta e ordem do estabelecimento de que tratam o caput e o § 1º deste artigo serão desembaraçados com suspensão do IPI.</w:t>
      </w:r>
    </w:p>
    <w:p w14:paraId="53E040C6"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(NR)"</w:t>
      </w:r>
    </w:p>
    <w:p w14:paraId="5D21C6E4"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xml:space="preserve">"Art. 36. </w:t>
      </w:r>
      <w:proofErr w:type="spellStart"/>
      <w:r w:rsidRPr="00247F5A">
        <w:rPr>
          <w:rFonts w:asciiTheme="minorHAnsi" w:hAnsiTheme="minorHAnsi" w:cs="Arial"/>
          <w:color w:val="162937"/>
          <w:sz w:val="22"/>
          <w:szCs w:val="22"/>
        </w:rPr>
        <w:t>O</w:t>
      </w:r>
      <w:r w:rsidRPr="00247F5A">
        <w:rPr>
          <w:rStyle w:val="Forte"/>
          <w:rFonts w:asciiTheme="minorHAnsi" w:eastAsiaTheme="majorEastAsia" w:hAnsiTheme="minorHAnsi" w:cs="Arial"/>
          <w:color w:val="162937"/>
          <w:sz w:val="22"/>
          <w:szCs w:val="22"/>
        </w:rPr>
        <w:t>caput</w:t>
      </w:r>
      <w:r w:rsidRPr="00247F5A">
        <w:rPr>
          <w:rFonts w:asciiTheme="minorHAnsi" w:hAnsiTheme="minorHAnsi" w:cs="Arial"/>
          <w:color w:val="162937"/>
          <w:sz w:val="22"/>
          <w:szCs w:val="22"/>
        </w:rPr>
        <w:t>do</w:t>
      </w:r>
      <w:proofErr w:type="spellEnd"/>
      <w:r w:rsidRPr="00247F5A">
        <w:rPr>
          <w:rFonts w:asciiTheme="minorHAnsi" w:hAnsiTheme="minorHAnsi" w:cs="Arial"/>
          <w:color w:val="162937"/>
          <w:sz w:val="22"/>
          <w:szCs w:val="22"/>
        </w:rPr>
        <w:t xml:space="preserve"> art. 72 da Lei nº 8.383, de 30 de dezembro de 1991, passa a vigorar com a seguinte redação:</w:t>
      </w:r>
    </w:p>
    <w:p w14:paraId="73D8064C"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xml:space="preserve">'Art. 72. Ficam isentas do IOF as operações de financiamento para a aquisição de automóveis de passageiros fabricados no território nacional de até 127 HP (cento e vinte e </w:t>
      </w:r>
      <w:proofErr w:type="spellStart"/>
      <w:r w:rsidRPr="00247F5A">
        <w:rPr>
          <w:rFonts w:asciiTheme="minorHAnsi" w:hAnsiTheme="minorHAnsi" w:cs="Arial"/>
          <w:color w:val="162937"/>
          <w:sz w:val="22"/>
          <w:szCs w:val="22"/>
        </w:rPr>
        <w:t>sete</w:t>
      </w:r>
      <w:r w:rsidRPr="00247F5A">
        <w:rPr>
          <w:rStyle w:val="Forte"/>
          <w:rFonts w:asciiTheme="minorHAnsi" w:eastAsiaTheme="majorEastAsia" w:hAnsiTheme="minorHAnsi" w:cs="Arial"/>
          <w:color w:val="162937"/>
          <w:sz w:val="22"/>
          <w:szCs w:val="22"/>
        </w:rPr>
        <w:t>horse-power</w:t>
      </w:r>
      <w:proofErr w:type="spellEnd"/>
      <w:r w:rsidRPr="00247F5A">
        <w:rPr>
          <w:rFonts w:asciiTheme="minorHAnsi" w:hAnsiTheme="minorHAnsi" w:cs="Arial"/>
          <w:color w:val="162937"/>
          <w:sz w:val="22"/>
          <w:szCs w:val="22"/>
        </w:rPr>
        <w:t xml:space="preserve">) de potência bruta, segundo a classificação normativa </w:t>
      </w:r>
      <w:proofErr w:type="spellStart"/>
      <w:r w:rsidRPr="00247F5A">
        <w:rPr>
          <w:rFonts w:asciiTheme="minorHAnsi" w:hAnsiTheme="minorHAnsi" w:cs="Arial"/>
          <w:color w:val="162937"/>
          <w:sz w:val="22"/>
          <w:szCs w:val="22"/>
        </w:rPr>
        <w:t>da</w:t>
      </w:r>
      <w:r w:rsidRPr="00247F5A">
        <w:rPr>
          <w:rStyle w:val="Forte"/>
          <w:rFonts w:asciiTheme="minorHAnsi" w:eastAsiaTheme="majorEastAsia" w:hAnsiTheme="minorHAnsi" w:cs="Arial"/>
          <w:color w:val="162937"/>
          <w:sz w:val="22"/>
          <w:szCs w:val="22"/>
        </w:rPr>
        <w:t>Society</w:t>
      </w:r>
      <w:proofErr w:type="spellEnd"/>
      <w:r w:rsidRPr="00247F5A">
        <w:rPr>
          <w:rStyle w:val="Forte"/>
          <w:rFonts w:asciiTheme="minorHAnsi" w:eastAsiaTheme="majorEastAsia" w:hAnsiTheme="minorHAnsi" w:cs="Arial"/>
          <w:color w:val="162937"/>
          <w:sz w:val="22"/>
          <w:szCs w:val="22"/>
        </w:rPr>
        <w:t xml:space="preserve"> </w:t>
      </w:r>
      <w:proofErr w:type="spellStart"/>
      <w:r w:rsidRPr="00247F5A">
        <w:rPr>
          <w:rStyle w:val="Forte"/>
          <w:rFonts w:asciiTheme="minorHAnsi" w:eastAsiaTheme="majorEastAsia" w:hAnsiTheme="minorHAnsi" w:cs="Arial"/>
          <w:color w:val="162937"/>
          <w:sz w:val="22"/>
          <w:szCs w:val="22"/>
        </w:rPr>
        <w:t>of</w:t>
      </w:r>
      <w:proofErr w:type="spellEnd"/>
      <w:r w:rsidRPr="00247F5A">
        <w:rPr>
          <w:rStyle w:val="Forte"/>
          <w:rFonts w:asciiTheme="minorHAnsi" w:eastAsiaTheme="majorEastAsia" w:hAnsiTheme="minorHAnsi" w:cs="Arial"/>
          <w:color w:val="162937"/>
          <w:sz w:val="22"/>
          <w:szCs w:val="22"/>
        </w:rPr>
        <w:t xml:space="preserve"> </w:t>
      </w:r>
      <w:proofErr w:type="spellStart"/>
      <w:r w:rsidRPr="00247F5A">
        <w:rPr>
          <w:rStyle w:val="Forte"/>
          <w:rFonts w:asciiTheme="minorHAnsi" w:eastAsiaTheme="majorEastAsia" w:hAnsiTheme="minorHAnsi" w:cs="Arial"/>
          <w:color w:val="162937"/>
          <w:sz w:val="22"/>
          <w:szCs w:val="22"/>
        </w:rPr>
        <w:t>Automotive</w:t>
      </w:r>
      <w:proofErr w:type="spellEnd"/>
      <w:r w:rsidRPr="00247F5A">
        <w:rPr>
          <w:rStyle w:val="Forte"/>
          <w:rFonts w:asciiTheme="minorHAnsi" w:eastAsiaTheme="majorEastAsia" w:hAnsiTheme="minorHAnsi" w:cs="Arial"/>
          <w:color w:val="162937"/>
          <w:sz w:val="22"/>
          <w:szCs w:val="22"/>
        </w:rPr>
        <w:t xml:space="preserve"> </w:t>
      </w:r>
      <w:proofErr w:type="spellStart"/>
      <w:proofErr w:type="gramStart"/>
      <w:r w:rsidRPr="00247F5A">
        <w:rPr>
          <w:rStyle w:val="Forte"/>
          <w:rFonts w:asciiTheme="minorHAnsi" w:eastAsiaTheme="majorEastAsia" w:hAnsiTheme="minorHAnsi" w:cs="Arial"/>
          <w:color w:val="162937"/>
          <w:sz w:val="22"/>
          <w:szCs w:val="22"/>
        </w:rPr>
        <w:t>Engineers</w:t>
      </w:r>
      <w:proofErr w:type="spellEnd"/>
      <w:r w:rsidRPr="00247F5A">
        <w:rPr>
          <w:rFonts w:asciiTheme="minorHAnsi" w:hAnsiTheme="minorHAnsi" w:cs="Arial"/>
          <w:color w:val="162937"/>
          <w:sz w:val="22"/>
          <w:szCs w:val="22"/>
        </w:rPr>
        <w:t>(</w:t>
      </w:r>
      <w:proofErr w:type="gramEnd"/>
      <w:r w:rsidRPr="00247F5A">
        <w:rPr>
          <w:rFonts w:asciiTheme="minorHAnsi" w:hAnsiTheme="minorHAnsi" w:cs="Arial"/>
          <w:color w:val="162937"/>
          <w:sz w:val="22"/>
          <w:szCs w:val="22"/>
        </w:rPr>
        <w:t>SAE), e os veículos híbridos e elétricos, quando adquiridos por:</w:t>
      </w:r>
    </w:p>
    <w:p w14:paraId="417679E9"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(NR)</w:t>
      </w:r>
    </w:p>
    <w:p w14:paraId="792FB37C"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lastRenderedPageBreak/>
        <w:t xml:space="preserve">Art. 37. </w:t>
      </w:r>
      <w:proofErr w:type="spellStart"/>
      <w:r w:rsidRPr="00247F5A">
        <w:rPr>
          <w:rFonts w:asciiTheme="minorHAnsi" w:hAnsiTheme="minorHAnsi" w:cs="Arial"/>
          <w:color w:val="162937"/>
          <w:sz w:val="22"/>
          <w:szCs w:val="22"/>
        </w:rPr>
        <w:t>O</w:t>
      </w:r>
      <w:r w:rsidRPr="00247F5A">
        <w:rPr>
          <w:rStyle w:val="Forte"/>
          <w:rFonts w:asciiTheme="minorHAnsi" w:eastAsiaTheme="majorEastAsia" w:hAnsiTheme="minorHAnsi" w:cs="Arial"/>
          <w:color w:val="162937"/>
          <w:sz w:val="22"/>
          <w:szCs w:val="22"/>
        </w:rPr>
        <w:t>caput</w:t>
      </w:r>
      <w:r w:rsidRPr="00247F5A">
        <w:rPr>
          <w:rFonts w:asciiTheme="minorHAnsi" w:hAnsiTheme="minorHAnsi" w:cs="Arial"/>
          <w:color w:val="162937"/>
          <w:sz w:val="22"/>
          <w:szCs w:val="22"/>
        </w:rPr>
        <w:t>do</w:t>
      </w:r>
      <w:proofErr w:type="spellEnd"/>
      <w:r w:rsidRPr="00247F5A">
        <w:rPr>
          <w:rFonts w:asciiTheme="minorHAnsi" w:hAnsiTheme="minorHAnsi" w:cs="Arial"/>
          <w:color w:val="162937"/>
          <w:sz w:val="22"/>
          <w:szCs w:val="22"/>
        </w:rPr>
        <w:t xml:space="preserve"> art. 1º da Lei nº 8.989, de 24 de fevereiro de 1995, passa a vigorar com a seguinte redação:</w:t>
      </w:r>
    </w:p>
    <w:p w14:paraId="3605A611"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'Art. 1º Ficam isentos do Imposto sobre Produtos Industrializados (IPI) os automóveis de passageiros de fabricação nacional, equipados com motor de cilindrada não superior a 2.000 cm³ (dois mil centímetros cúbicos), de, no mínimo, 4 (quatro) portas, inclusive a de acesso ao bagageiro, movidos a combustível de origem renovável, sistema reversível de combustão ou híbrido e elétricos, quando adquiridos por:</w:t>
      </w:r>
    </w:p>
    <w:p w14:paraId="11C0A422"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 (NR)</w:t>
      </w:r>
    </w:p>
    <w:p w14:paraId="26656A8B" w14:textId="77777777"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w:t>
      </w:r>
    </w:p>
    <w:p w14:paraId="1BB52732" w14:textId="160D8055" w:rsidR="00390040" w:rsidRPr="00247F5A" w:rsidRDefault="00390040"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cs="Arial"/>
          <w:color w:val="162937"/>
          <w:sz w:val="22"/>
          <w:szCs w:val="22"/>
        </w:rPr>
        <w:t>Brasília, 19 de junho de 2019; 198º da Independência e 131º da República.</w:t>
      </w:r>
    </w:p>
    <w:p w14:paraId="1F00F321" w14:textId="027BFFF3" w:rsidR="00CC3021" w:rsidRPr="00247F5A" w:rsidRDefault="00CC3021"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6A16C146" w14:textId="4E8701A2" w:rsidR="00CC3021" w:rsidRPr="00247F5A" w:rsidRDefault="00CC3021" w:rsidP="00247F5A">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247F5A">
        <w:rPr>
          <w:rFonts w:asciiTheme="minorHAnsi" w:hAnsiTheme="minorHAnsi"/>
          <w:sz w:val="22"/>
          <w:szCs w:val="22"/>
        </w:rPr>
        <w:t>Nº 259, de 19 de junho de 2019. Comunica ao Senado Federal que, em face da rejeição pelo Congresso Nacional do veto parcial ao Projeto de Lei de Conversão no 27, de 2018 (MP no 843/18), transformado na lei nº 13.755, de 10 de dezembro de 2018, acaba de promulgá-lo, motivo pelo qual restitui dois exemplares dos respectivos autógrafos.</w:t>
      </w:r>
    </w:p>
    <w:p w14:paraId="013D3A76" w14:textId="492830B9" w:rsidR="00390040" w:rsidRPr="00247F5A" w:rsidRDefault="00D52BF5" w:rsidP="00247F5A">
      <w:pPr>
        <w:pStyle w:val="NormalWeb"/>
        <w:jc w:val="both"/>
        <w:rPr>
          <w:rFonts w:asciiTheme="minorHAnsi" w:hAnsiTheme="minorHAnsi"/>
          <w:sz w:val="22"/>
          <w:szCs w:val="22"/>
        </w:rPr>
      </w:pPr>
      <w:bookmarkStart w:id="1" w:name="par_5_"/>
      <w:r w:rsidRPr="00247F5A">
        <w:rPr>
          <w:rFonts w:asciiTheme="minorHAnsi" w:hAnsiTheme="minorHAnsi" w:cs="Lucida Sans Unicode"/>
          <w:color w:val="386795"/>
          <w:sz w:val="22"/>
          <w:szCs w:val="22"/>
          <w:shd w:val="clear" w:color="auto" w:fill="F9F9F9"/>
        </w:rPr>
        <w:t> </w:t>
      </w:r>
      <w:bookmarkEnd w:id="1"/>
      <w:r w:rsidRPr="00247F5A">
        <w:rPr>
          <w:rFonts w:asciiTheme="minorHAnsi" w:hAnsiTheme="minorHAnsi" w:cs="Lucida Sans Unicode"/>
          <w:b/>
          <w:bCs/>
          <w:color w:val="000000"/>
          <w:sz w:val="22"/>
          <w:szCs w:val="22"/>
          <w:shd w:val="clear" w:color="auto" w:fill="F9F9F9"/>
        </w:rPr>
        <w:t>§ 5º</w:t>
      </w:r>
      <w:r w:rsidRPr="00247F5A">
        <w:rPr>
          <w:rFonts w:asciiTheme="minorHAnsi" w:hAnsiTheme="minorHAnsi" w:cs="Lucida Sans Unicode"/>
          <w:color w:val="000000"/>
          <w:sz w:val="22"/>
          <w:szCs w:val="22"/>
          <w:shd w:val="clear" w:color="auto" w:fill="F9F9F9"/>
        </w:rPr>
        <w:t> Se o veto não for mantido, será o projeto enviado, para promulgação, ao Presidente da República.</w:t>
      </w:r>
    </w:p>
    <w:p w14:paraId="17134137" w14:textId="77777777" w:rsidR="00247F5A" w:rsidRPr="00247F5A" w:rsidRDefault="00262708" w:rsidP="00247F5A">
      <w:pPr>
        <w:spacing w:line="240" w:lineRule="auto"/>
        <w:jc w:val="center"/>
        <w:rPr>
          <w:b/>
          <w:bCs/>
          <w:sz w:val="22"/>
          <w:szCs w:val="22"/>
        </w:rPr>
      </w:pPr>
      <w:r w:rsidRPr="00247F5A">
        <w:rPr>
          <w:b/>
          <w:bCs/>
          <w:sz w:val="22"/>
          <w:szCs w:val="22"/>
        </w:rPr>
        <w:t>DELEGACIA ESPECIAL DA RECEITA FEDERAL DE BRASIL DE FISCALIZAÇÃO DE COMÉRCIO EXTERIOR EQUIPE DE GESTÃO DE OPERADORES ECONÔMICOS AUTORIZADOS</w:t>
      </w:r>
    </w:p>
    <w:p w14:paraId="52D71DD5" w14:textId="77777777" w:rsidR="00247F5A" w:rsidRPr="00247F5A" w:rsidRDefault="00262708" w:rsidP="00247F5A">
      <w:pPr>
        <w:spacing w:line="240" w:lineRule="auto"/>
        <w:jc w:val="center"/>
        <w:rPr>
          <w:b/>
          <w:bCs/>
          <w:sz w:val="22"/>
          <w:szCs w:val="22"/>
        </w:rPr>
      </w:pPr>
      <w:r w:rsidRPr="00247F5A">
        <w:rPr>
          <w:b/>
          <w:bCs/>
          <w:sz w:val="22"/>
          <w:szCs w:val="22"/>
        </w:rPr>
        <w:t xml:space="preserve">ATO DECLARATÓRIO EXECUTIVO Nº 94, DE 17 DE JUNHO DE 2019 </w:t>
      </w:r>
      <w:r w:rsidRPr="00247F5A">
        <w:rPr>
          <w:b/>
          <w:bCs/>
          <w:sz w:val="22"/>
          <w:szCs w:val="22"/>
        </w:rPr>
        <w:t>(DOU 21/6/2019)</w:t>
      </w:r>
    </w:p>
    <w:p w14:paraId="1F301D25" w14:textId="77777777" w:rsidR="00247F5A" w:rsidRDefault="00262708" w:rsidP="00247F5A">
      <w:pPr>
        <w:spacing w:line="240" w:lineRule="auto"/>
        <w:rPr>
          <w:sz w:val="22"/>
          <w:szCs w:val="22"/>
        </w:rPr>
      </w:pPr>
      <w:r w:rsidRPr="00247F5A">
        <w:rPr>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680 do Sistema OEA, módulo do Portal Único do Siscomex, resolve: </w:t>
      </w:r>
    </w:p>
    <w:p w14:paraId="4EDA8A03" w14:textId="77777777" w:rsidR="00247F5A" w:rsidRDefault="00262708" w:rsidP="00247F5A">
      <w:pPr>
        <w:spacing w:line="240" w:lineRule="auto"/>
        <w:rPr>
          <w:sz w:val="22"/>
          <w:szCs w:val="22"/>
        </w:rPr>
      </w:pPr>
      <w:r w:rsidRPr="00247F5A">
        <w:rPr>
          <w:sz w:val="22"/>
          <w:szCs w:val="22"/>
        </w:rPr>
        <w:t xml:space="preserve">Art. 1º. Certificar como Operador Econômico Autorizado, em caráter precário, com prazo de validade indeterminado, na modalidade OEA-SEGURANÇA, AGENTE DE CARGA, a empresa SAMSUNG SDS GLOBAL SCL LATIN AMERICA LOGÍSTICA LTDA, inscrita no CNPJ sob o nº 24.574.383/0001-70. </w:t>
      </w:r>
    </w:p>
    <w:p w14:paraId="20358D17" w14:textId="77777777" w:rsidR="00247F5A" w:rsidRDefault="00262708" w:rsidP="00247F5A">
      <w:pPr>
        <w:spacing w:line="240" w:lineRule="auto"/>
        <w:rPr>
          <w:sz w:val="22"/>
          <w:szCs w:val="22"/>
        </w:rPr>
      </w:pPr>
      <w:r w:rsidRPr="00247F5A">
        <w:rPr>
          <w:sz w:val="22"/>
          <w:szCs w:val="22"/>
        </w:rPr>
        <w:t xml:space="preserve">Art. 2º. Esta certificação é extensiva a todos os estabelecimentos da empresa supracitada. </w:t>
      </w:r>
    </w:p>
    <w:p w14:paraId="56D70D7C" w14:textId="30ED71DA" w:rsidR="00262708" w:rsidRPr="00247F5A" w:rsidRDefault="00262708" w:rsidP="00247F5A">
      <w:pPr>
        <w:spacing w:line="240" w:lineRule="auto"/>
        <w:rPr>
          <w:sz w:val="22"/>
          <w:szCs w:val="22"/>
        </w:rPr>
      </w:pPr>
      <w:r w:rsidRPr="00247F5A">
        <w:rPr>
          <w:sz w:val="22"/>
          <w:szCs w:val="22"/>
        </w:rPr>
        <w:t>Art. 3º. Este Ato Declaratório Executivo entra em vigor na data de sua publicação no Diário Oficial da União. DANILO PIZOL INVERNIZZI</w:t>
      </w:r>
    </w:p>
    <w:p w14:paraId="61C7B4B8" w14:textId="456CDE18" w:rsidR="00247F5A" w:rsidRDefault="00247F5A" w:rsidP="00390040">
      <w:pPr>
        <w:spacing w:line="240" w:lineRule="auto"/>
      </w:pPr>
    </w:p>
    <w:p w14:paraId="7C912418" w14:textId="77777777" w:rsidR="00247F5A" w:rsidRDefault="00247F5A" w:rsidP="00390040">
      <w:pPr>
        <w:spacing w:line="240" w:lineRule="auto"/>
      </w:pPr>
    </w:p>
    <w:p w14:paraId="284B54D4" w14:textId="6D0207E1" w:rsidR="00493CC1" w:rsidRDefault="00493CC1" w:rsidP="00390040">
      <w:pPr>
        <w:spacing w:line="240" w:lineRule="auto"/>
      </w:pPr>
    </w:p>
    <w:p w14:paraId="40E84AB5" w14:textId="77777777" w:rsidR="00390040" w:rsidRDefault="00390040" w:rsidP="00B84224">
      <w:pPr>
        <w:pStyle w:val="NormalWeb"/>
        <w:jc w:val="both"/>
      </w:pPr>
    </w:p>
    <w:p w14:paraId="3821DD11" w14:textId="77777777" w:rsidR="00AE16F1" w:rsidRDefault="00AE16F1" w:rsidP="00B84224">
      <w:pPr>
        <w:pStyle w:val="NormalWeb"/>
        <w:jc w:val="both"/>
        <w:rPr>
          <w:rFonts w:asciiTheme="minorHAnsi" w:hAnsiTheme="minorHAnsi"/>
          <w:b/>
          <w:sz w:val="44"/>
          <w:szCs w:val="44"/>
        </w:rPr>
      </w:pP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10E60" w14:textId="77777777" w:rsidR="00E52DA3" w:rsidRDefault="00E52DA3" w:rsidP="00E77E5D">
      <w:pPr>
        <w:spacing w:after="0" w:line="240" w:lineRule="auto"/>
      </w:pPr>
      <w:r>
        <w:separator/>
      </w:r>
    </w:p>
  </w:endnote>
  <w:endnote w:type="continuationSeparator" w:id="0">
    <w:p w14:paraId="06E6DEC6" w14:textId="77777777" w:rsidR="00E52DA3" w:rsidRDefault="00E52DA3"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32B2" w14:textId="77777777" w:rsidR="00E52DA3" w:rsidRDefault="00E52DA3" w:rsidP="00E77E5D">
      <w:pPr>
        <w:spacing w:after="0" w:line="240" w:lineRule="auto"/>
      </w:pPr>
      <w:r>
        <w:separator/>
      </w:r>
    </w:p>
  </w:footnote>
  <w:footnote w:type="continuationSeparator" w:id="0">
    <w:p w14:paraId="4152AFE2" w14:textId="77777777" w:rsidR="00E52DA3" w:rsidRDefault="00E52DA3"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07"/>
    <w:multiLevelType w:val="multilevel"/>
    <w:tmpl w:val="5E7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350F3"/>
    <w:multiLevelType w:val="multilevel"/>
    <w:tmpl w:val="5D7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B262A"/>
    <w:multiLevelType w:val="multilevel"/>
    <w:tmpl w:val="BE3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E4718"/>
    <w:multiLevelType w:val="multilevel"/>
    <w:tmpl w:val="485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4544A"/>
    <w:multiLevelType w:val="multilevel"/>
    <w:tmpl w:val="B30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755C7"/>
    <w:multiLevelType w:val="multilevel"/>
    <w:tmpl w:val="D6D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0594D"/>
    <w:multiLevelType w:val="multilevel"/>
    <w:tmpl w:val="300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2090B"/>
    <w:multiLevelType w:val="multilevel"/>
    <w:tmpl w:val="3888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86457"/>
    <w:multiLevelType w:val="multilevel"/>
    <w:tmpl w:val="73F8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7199F"/>
    <w:multiLevelType w:val="multilevel"/>
    <w:tmpl w:val="2E5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D17846"/>
    <w:multiLevelType w:val="multilevel"/>
    <w:tmpl w:val="CE1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F3457"/>
    <w:multiLevelType w:val="multilevel"/>
    <w:tmpl w:val="71E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D187A"/>
    <w:multiLevelType w:val="multilevel"/>
    <w:tmpl w:val="7B1C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23F08"/>
    <w:multiLevelType w:val="multilevel"/>
    <w:tmpl w:val="C94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43E68"/>
    <w:multiLevelType w:val="multilevel"/>
    <w:tmpl w:val="D25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2577AF"/>
    <w:multiLevelType w:val="multilevel"/>
    <w:tmpl w:val="85EE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177BEF"/>
    <w:multiLevelType w:val="multilevel"/>
    <w:tmpl w:val="BF9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53BEC"/>
    <w:multiLevelType w:val="multilevel"/>
    <w:tmpl w:val="21B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873DAB"/>
    <w:multiLevelType w:val="multilevel"/>
    <w:tmpl w:val="F40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67656C"/>
    <w:multiLevelType w:val="multilevel"/>
    <w:tmpl w:val="5BF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51E51"/>
    <w:multiLevelType w:val="multilevel"/>
    <w:tmpl w:val="71F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81891"/>
    <w:multiLevelType w:val="multilevel"/>
    <w:tmpl w:val="57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873463"/>
    <w:multiLevelType w:val="multilevel"/>
    <w:tmpl w:val="077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2E11DD"/>
    <w:multiLevelType w:val="multilevel"/>
    <w:tmpl w:val="13DA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917998"/>
    <w:multiLevelType w:val="multilevel"/>
    <w:tmpl w:val="1E9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A13BA"/>
    <w:multiLevelType w:val="multilevel"/>
    <w:tmpl w:val="E57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C9054A"/>
    <w:multiLevelType w:val="multilevel"/>
    <w:tmpl w:val="40C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CC4834"/>
    <w:multiLevelType w:val="multilevel"/>
    <w:tmpl w:val="6EE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4602E9"/>
    <w:multiLevelType w:val="multilevel"/>
    <w:tmpl w:val="A1B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319E9"/>
    <w:multiLevelType w:val="multilevel"/>
    <w:tmpl w:val="51B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816B5A"/>
    <w:multiLevelType w:val="hybridMultilevel"/>
    <w:tmpl w:val="030AF2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9"/>
  </w:num>
  <w:num w:numId="5">
    <w:abstractNumId w:val="22"/>
  </w:num>
  <w:num w:numId="6">
    <w:abstractNumId w:val="19"/>
  </w:num>
  <w:num w:numId="7">
    <w:abstractNumId w:val="23"/>
  </w:num>
  <w:num w:numId="8">
    <w:abstractNumId w:val="1"/>
  </w:num>
  <w:num w:numId="9">
    <w:abstractNumId w:val="11"/>
  </w:num>
  <w:num w:numId="10">
    <w:abstractNumId w:val="30"/>
  </w:num>
  <w:num w:numId="11">
    <w:abstractNumId w:val="26"/>
  </w:num>
  <w:num w:numId="12">
    <w:abstractNumId w:val="14"/>
  </w:num>
  <w:num w:numId="13">
    <w:abstractNumId w:val="4"/>
  </w:num>
  <w:num w:numId="14">
    <w:abstractNumId w:val="31"/>
  </w:num>
  <w:num w:numId="15">
    <w:abstractNumId w:val="13"/>
  </w:num>
  <w:num w:numId="16">
    <w:abstractNumId w:val="10"/>
  </w:num>
  <w:num w:numId="17">
    <w:abstractNumId w:val="27"/>
  </w:num>
  <w:num w:numId="18">
    <w:abstractNumId w:val="6"/>
  </w:num>
  <w:num w:numId="19">
    <w:abstractNumId w:val="21"/>
  </w:num>
  <w:num w:numId="20">
    <w:abstractNumId w:val="12"/>
  </w:num>
  <w:num w:numId="21">
    <w:abstractNumId w:val="0"/>
  </w:num>
  <w:num w:numId="22">
    <w:abstractNumId w:val="20"/>
  </w:num>
  <w:num w:numId="23">
    <w:abstractNumId w:val="24"/>
  </w:num>
  <w:num w:numId="24">
    <w:abstractNumId w:val="5"/>
  </w:num>
  <w:num w:numId="25">
    <w:abstractNumId w:val="29"/>
  </w:num>
  <w:num w:numId="26">
    <w:abstractNumId w:val="18"/>
  </w:num>
  <w:num w:numId="27">
    <w:abstractNumId w:val="32"/>
  </w:num>
  <w:num w:numId="28">
    <w:abstractNumId w:val="3"/>
  </w:num>
  <w:num w:numId="29">
    <w:abstractNumId w:val="16"/>
  </w:num>
  <w:num w:numId="30">
    <w:abstractNumId w:val="28"/>
  </w:num>
  <w:num w:numId="31">
    <w:abstractNumId w:val="8"/>
  </w:num>
  <w:num w:numId="32">
    <w:abstractNumId w:val="7"/>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3271"/>
    <w:rsid w:val="000237C5"/>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A8E"/>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13BA"/>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14A3"/>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62E"/>
    <w:rsid w:val="000C09E0"/>
    <w:rsid w:val="000C0F3C"/>
    <w:rsid w:val="000C186B"/>
    <w:rsid w:val="000C1A71"/>
    <w:rsid w:val="000C1B0A"/>
    <w:rsid w:val="000C31A6"/>
    <w:rsid w:val="000C3908"/>
    <w:rsid w:val="000C3C4F"/>
    <w:rsid w:val="000C3ED4"/>
    <w:rsid w:val="000C4CC8"/>
    <w:rsid w:val="000C552B"/>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701"/>
    <w:rsid w:val="000E348D"/>
    <w:rsid w:val="000E3785"/>
    <w:rsid w:val="000E382D"/>
    <w:rsid w:val="000E4661"/>
    <w:rsid w:val="000E54B7"/>
    <w:rsid w:val="000E5AD3"/>
    <w:rsid w:val="000E6205"/>
    <w:rsid w:val="000E62BF"/>
    <w:rsid w:val="000E6F4B"/>
    <w:rsid w:val="000E7526"/>
    <w:rsid w:val="000F0372"/>
    <w:rsid w:val="000F15E8"/>
    <w:rsid w:val="000F2086"/>
    <w:rsid w:val="000F31CC"/>
    <w:rsid w:val="000F3505"/>
    <w:rsid w:val="000F3DEC"/>
    <w:rsid w:val="000F4414"/>
    <w:rsid w:val="000F49A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720"/>
    <w:rsid w:val="00134AC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D8D"/>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9D9"/>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B39"/>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708"/>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B69"/>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644C"/>
    <w:rsid w:val="002E745F"/>
    <w:rsid w:val="002E76A0"/>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16FB"/>
    <w:rsid w:val="003122C3"/>
    <w:rsid w:val="003122DB"/>
    <w:rsid w:val="00312351"/>
    <w:rsid w:val="00312531"/>
    <w:rsid w:val="00313845"/>
    <w:rsid w:val="00313E93"/>
    <w:rsid w:val="0031567B"/>
    <w:rsid w:val="00315D84"/>
    <w:rsid w:val="00316733"/>
    <w:rsid w:val="0031729D"/>
    <w:rsid w:val="00320083"/>
    <w:rsid w:val="00320320"/>
    <w:rsid w:val="00320381"/>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57E33"/>
    <w:rsid w:val="0036003D"/>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4E64"/>
    <w:rsid w:val="003754B3"/>
    <w:rsid w:val="00376559"/>
    <w:rsid w:val="00376591"/>
    <w:rsid w:val="00376CC9"/>
    <w:rsid w:val="003770AC"/>
    <w:rsid w:val="003770CE"/>
    <w:rsid w:val="0037751B"/>
    <w:rsid w:val="00377914"/>
    <w:rsid w:val="00377B00"/>
    <w:rsid w:val="00377C0E"/>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040"/>
    <w:rsid w:val="003905B0"/>
    <w:rsid w:val="00390639"/>
    <w:rsid w:val="00391E4C"/>
    <w:rsid w:val="00392E39"/>
    <w:rsid w:val="0039333F"/>
    <w:rsid w:val="0039336C"/>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698B"/>
    <w:rsid w:val="00437AA0"/>
    <w:rsid w:val="00437F74"/>
    <w:rsid w:val="004400E8"/>
    <w:rsid w:val="00442390"/>
    <w:rsid w:val="004426A6"/>
    <w:rsid w:val="00442F34"/>
    <w:rsid w:val="00442FD7"/>
    <w:rsid w:val="00443901"/>
    <w:rsid w:val="0044454E"/>
    <w:rsid w:val="004446B0"/>
    <w:rsid w:val="00444CE3"/>
    <w:rsid w:val="00446B45"/>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7F4"/>
    <w:rsid w:val="00475A52"/>
    <w:rsid w:val="004775E0"/>
    <w:rsid w:val="00480E8C"/>
    <w:rsid w:val="00480E92"/>
    <w:rsid w:val="00483B41"/>
    <w:rsid w:val="00484F40"/>
    <w:rsid w:val="00485869"/>
    <w:rsid w:val="0048605B"/>
    <w:rsid w:val="00486228"/>
    <w:rsid w:val="004904E9"/>
    <w:rsid w:val="00490DAA"/>
    <w:rsid w:val="00491812"/>
    <w:rsid w:val="004927F3"/>
    <w:rsid w:val="0049295B"/>
    <w:rsid w:val="00492BC5"/>
    <w:rsid w:val="00492DE4"/>
    <w:rsid w:val="00493960"/>
    <w:rsid w:val="00493CC1"/>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38C2"/>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7C56"/>
    <w:rsid w:val="004F0882"/>
    <w:rsid w:val="004F1D4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2BF2"/>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314D"/>
    <w:rsid w:val="00524553"/>
    <w:rsid w:val="00524576"/>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BA4"/>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7F5"/>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02F"/>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BF0"/>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011"/>
    <w:rsid w:val="00752F32"/>
    <w:rsid w:val="007536D6"/>
    <w:rsid w:val="007551F7"/>
    <w:rsid w:val="00755AE8"/>
    <w:rsid w:val="00755BD4"/>
    <w:rsid w:val="007569D4"/>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2B10"/>
    <w:rsid w:val="00772B5F"/>
    <w:rsid w:val="00773505"/>
    <w:rsid w:val="0077350D"/>
    <w:rsid w:val="007737B9"/>
    <w:rsid w:val="00773A87"/>
    <w:rsid w:val="00773F41"/>
    <w:rsid w:val="007744E5"/>
    <w:rsid w:val="00774C37"/>
    <w:rsid w:val="00774D17"/>
    <w:rsid w:val="00774DB0"/>
    <w:rsid w:val="00775057"/>
    <w:rsid w:val="007751C8"/>
    <w:rsid w:val="0077531E"/>
    <w:rsid w:val="00775581"/>
    <w:rsid w:val="00775708"/>
    <w:rsid w:val="00775D97"/>
    <w:rsid w:val="00775EB3"/>
    <w:rsid w:val="00776931"/>
    <w:rsid w:val="00777827"/>
    <w:rsid w:val="00777C97"/>
    <w:rsid w:val="007800EB"/>
    <w:rsid w:val="00780488"/>
    <w:rsid w:val="00780B60"/>
    <w:rsid w:val="00782067"/>
    <w:rsid w:val="00782109"/>
    <w:rsid w:val="007822D8"/>
    <w:rsid w:val="00782BDB"/>
    <w:rsid w:val="00782E52"/>
    <w:rsid w:val="007854C1"/>
    <w:rsid w:val="007856AF"/>
    <w:rsid w:val="00785D09"/>
    <w:rsid w:val="007864FB"/>
    <w:rsid w:val="0078701E"/>
    <w:rsid w:val="007874B1"/>
    <w:rsid w:val="007878CF"/>
    <w:rsid w:val="00791551"/>
    <w:rsid w:val="007915C5"/>
    <w:rsid w:val="00791BC9"/>
    <w:rsid w:val="007927FC"/>
    <w:rsid w:val="00792A5F"/>
    <w:rsid w:val="00793600"/>
    <w:rsid w:val="0079413E"/>
    <w:rsid w:val="00794382"/>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A1A"/>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404"/>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018"/>
    <w:rsid w:val="00867F82"/>
    <w:rsid w:val="00867FC4"/>
    <w:rsid w:val="00870B06"/>
    <w:rsid w:val="00870D7B"/>
    <w:rsid w:val="008712CE"/>
    <w:rsid w:val="0087156F"/>
    <w:rsid w:val="0087317C"/>
    <w:rsid w:val="00874622"/>
    <w:rsid w:val="00874BA5"/>
    <w:rsid w:val="00874D91"/>
    <w:rsid w:val="00874E81"/>
    <w:rsid w:val="008753EA"/>
    <w:rsid w:val="00876659"/>
    <w:rsid w:val="008769BC"/>
    <w:rsid w:val="008769BF"/>
    <w:rsid w:val="00877B40"/>
    <w:rsid w:val="00877F13"/>
    <w:rsid w:val="0088063C"/>
    <w:rsid w:val="008806CD"/>
    <w:rsid w:val="00880820"/>
    <w:rsid w:val="00880C41"/>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AA"/>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07C0"/>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0D9"/>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22E"/>
    <w:rsid w:val="0094038B"/>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57CFE"/>
    <w:rsid w:val="0096025B"/>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377B"/>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499"/>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389"/>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44F8"/>
    <w:rsid w:val="009C5527"/>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47D"/>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759"/>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7CC"/>
    <w:rsid w:val="00A338F3"/>
    <w:rsid w:val="00A33BB0"/>
    <w:rsid w:val="00A34604"/>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0EFC"/>
    <w:rsid w:val="00A51482"/>
    <w:rsid w:val="00A52383"/>
    <w:rsid w:val="00A52BD0"/>
    <w:rsid w:val="00A52DCD"/>
    <w:rsid w:val="00A52F85"/>
    <w:rsid w:val="00A534F3"/>
    <w:rsid w:val="00A538D3"/>
    <w:rsid w:val="00A53F64"/>
    <w:rsid w:val="00A5429C"/>
    <w:rsid w:val="00A561E1"/>
    <w:rsid w:val="00A5626F"/>
    <w:rsid w:val="00A56D34"/>
    <w:rsid w:val="00A572EA"/>
    <w:rsid w:val="00A5788C"/>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1A13"/>
    <w:rsid w:val="00A72222"/>
    <w:rsid w:val="00A72342"/>
    <w:rsid w:val="00A72C88"/>
    <w:rsid w:val="00A73C77"/>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044"/>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97492"/>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395"/>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112D"/>
    <w:rsid w:val="00AE13E7"/>
    <w:rsid w:val="00AE16F1"/>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140D"/>
    <w:rsid w:val="00AF332D"/>
    <w:rsid w:val="00AF33E1"/>
    <w:rsid w:val="00AF3E8D"/>
    <w:rsid w:val="00AF43E7"/>
    <w:rsid w:val="00AF4ADB"/>
    <w:rsid w:val="00AF4CA7"/>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FD0"/>
    <w:rsid w:val="00B602DF"/>
    <w:rsid w:val="00B60DB1"/>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1CB"/>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4224"/>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48F0"/>
    <w:rsid w:val="00BF56B4"/>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589D"/>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18B0"/>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021"/>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2CEB"/>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A5"/>
    <w:rsid w:val="00D205C7"/>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104"/>
    <w:rsid w:val="00D46459"/>
    <w:rsid w:val="00D46707"/>
    <w:rsid w:val="00D46914"/>
    <w:rsid w:val="00D46AA4"/>
    <w:rsid w:val="00D4786F"/>
    <w:rsid w:val="00D47F58"/>
    <w:rsid w:val="00D5017D"/>
    <w:rsid w:val="00D50AD2"/>
    <w:rsid w:val="00D50BB6"/>
    <w:rsid w:val="00D50FD3"/>
    <w:rsid w:val="00D5130C"/>
    <w:rsid w:val="00D527E3"/>
    <w:rsid w:val="00D52A25"/>
    <w:rsid w:val="00D52BF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74D"/>
    <w:rsid w:val="00D75A1D"/>
    <w:rsid w:val="00D76867"/>
    <w:rsid w:val="00D76ED3"/>
    <w:rsid w:val="00D76F6B"/>
    <w:rsid w:val="00D775C7"/>
    <w:rsid w:val="00D77D30"/>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96D"/>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DEA"/>
    <w:rsid w:val="00E10F54"/>
    <w:rsid w:val="00E1170F"/>
    <w:rsid w:val="00E11D74"/>
    <w:rsid w:val="00E12B18"/>
    <w:rsid w:val="00E130D7"/>
    <w:rsid w:val="00E13578"/>
    <w:rsid w:val="00E13C48"/>
    <w:rsid w:val="00E13E43"/>
    <w:rsid w:val="00E13E68"/>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DA3"/>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A8F"/>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EF73F8"/>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3EDF"/>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3EF"/>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704F3"/>
    <w:rsid w:val="00F708B9"/>
    <w:rsid w:val="00F70C89"/>
    <w:rsid w:val="00F71034"/>
    <w:rsid w:val="00F711D6"/>
    <w:rsid w:val="00F714F1"/>
    <w:rsid w:val="00F71D0C"/>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922"/>
    <w:rsid w:val="00FE1B0D"/>
    <w:rsid w:val="00FE2E6A"/>
    <w:rsid w:val="00FE2FF1"/>
    <w:rsid w:val="00FE3F94"/>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2019-06-21T22:11:00Z</dcterms:created>
  <dcterms:modified xsi:type="dcterms:W3CDTF">2019-06-21T22:11:00Z</dcterms:modified>
</cp:coreProperties>
</file>