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3D1703">
        <w:rPr>
          <w:sz w:val="28"/>
          <w:szCs w:val="28"/>
        </w:rPr>
        <w:t>1</w:t>
      </w:r>
      <w:r w:rsidR="00563793">
        <w:rPr>
          <w:sz w:val="28"/>
          <w:szCs w:val="28"/>
        </w:rPr>
        <w:t>0</w:t>
      </w:r>
      <w:r w:rsidR="00351605">
        <w:rPr>
          <w:sz w:val="28"/>
          <w:szCs w:val="28"/>
        </w:rPr>
        <w:t xml:space="preserve"> a</w:t>
      </w:r>
      <w:r w:rsidR="0062155C">
        <w:rPr>
          <w:sz w:val="28"/>
          <w:szCs w:val="28"/>
        </w:rPr>
        <w:t xml:space="preserve"> </w:t>
      </w:r>
      <w:r w:rsidR="003D1703">
        <w:rPr>
          <w:sz w:val="28"/>
          <w:szCs w:val="28"/>
        </w:rPr>
        <w:t>1</w:t>
      </w:r>
      <w:r w:rsidR="00563793">
        <w:rPr>
          <w:sz w:val="28"/>
          <w:szCs w:val="28"/>
        </w:rPr>
        <w:t>4</w:t>
      </w:r>
      <w:r w:rsidR="0062155C">
        <w:rPr>
          <w:sz w:val="28"/>
          <w:szCs w:val="28"/>
        </w:rPr>
        <w:t xml:space="preserve"> de </w:t>
      </w:r>
      <w:r w:rsidR="003D1703">
        <w:rPr>
          <w:sz w:val="28"/>
          <w:szCs w:val="28"/>
        </w:rPr>
        <w:t>setembro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8E7556" w:rsidRDefault="008E7556" w:rsidP="00EF2DFD">
      <w:pPr>
        <w:spacing w:after="0" w:line="240" w:lineRule="auto"/>
        <w:rPr>
          <w:sz w:val="28"/>
          <w:szCs w:val="28"/>
        </w:rPr>
      </w:pPr>
    </w:p>
    <w:p w:rsidR="008E7556" w:rsidRDefault="008E7556" w:rsidP="00EF2DFD">
      <w:pPr>
        <w:spacing w:after="0" w:line="240" w:lineRule="auto"/>
        <w:rPr>
          <w:sz w:val="28"/>
          <w:szCs w:val="28"/>
        </w:rPr>
      </w:pPr>
    </w:p>
    <w:p w:rsidR="00484618" w:rsidRDefault="00484618" w:rsidP="008E7556">
      <w:pPr>
        <w:shd w:val="clear" w:color="auto" w:fill="FFFFFF"/>
        <w:spacing w:after="0" w:line="240" w:lineRule="auto"/>
        <w:rPr>
          <w:rFonts w:ascii="Calibri" w:eastAsia="Times New Roman" w:hAnsi="Calibri" w:cs="Times New Roman"/>
          <w:b/>
          <w:bCs/>
          <w:color w:val="FF0000"/>
          <w:sz w:val="24"/>
          <w:szCs w:val="24"/>
          <w:lang w:eastAsia="pt-BR"/>
        </w:rPr>
      </w:pPr>
    </w:p>
    <w:p w:rsidR="008E7556" w:rsidRDefault="008E7556" w:rsidP="008E7556">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0559EF" w:rsidRDefault="008A19D7" w:rsidP="00484618">
      <w:pPr>
        <w:spacing w:after="0" w:line="240" w:lineRule="auto"/>
        <w:rPr>
          <w:b/>
        </w:rPr>
      </w:pPr>
      <w:r w:rsidRPr="008A19D7">
        <w:rPr>
          <w:b/>
          <w:sz w:val="24"/>
          <w:szCs w:val="24"/>
        </w:rPr>
        <w:t>RESOLUÇÃO CAMEX</w:t>
      </w:r>
      <w:r w:rsidR="008E7556" w:rsidRPr="008A19D7">
        <w:rPr>
          <w:b/>
          <w:sz w:val="24"/>
          <w:szCs w:val="24"/>
        </w:rPr>
        <w:t xml:space="preserve"> Nº </w:t>
      </w:r>
      <w:r w:rsidRPr="008A19D7">
        <w:rPr>
          <w:b/>
          <w:sz w:val="24"/>
          <w:szCs w:val="24"/>
        </w:rPr>
        <w:t>64</w:t>
      </w:r>
      <w:r w:rsidR="008E7556" w:rsidRPr="008A19D7">
        <w:rPr>
          <w:b/>
          <w:sz w:val="24"/>
          <w:szCs w:val="24"/>
        </w:rPr>
        <w:t xml:space="preserve">, DE </w:t>
      </w:r>
      <w:r w:rsidRPr="008A19D7">
        <w:rPr>
          <w:b/>
          <w:sz w:val="24"/>
          <w:szCs w:val="24"/>
        </w:rPr>
        <w:t>10</w:t>
      </w:r>
      <w:r w:rsidR="008E7556" w:rsidRPr="008A19D7">
        <w:rPr>
          <w:b/>
          <w:sz w:val="24"/>
          <w:szCs w:val="24"/>
        </w:rPr>
        <w:t xml:space="preserve"> DE SETEMBRO DE 2018 (DOU 1</w:t>
      </w:r>
      <w:r w:rsidRPr="008A19D7">
        <w:rPr>
          <w:b/>
          <w:sz w:val="24"/>
          <w:szCs w:val="24"/>
        </w:rPr>
        <w:t>2</w:t>
      </w:r>
      <w:r w:rsidR="008E7556" w:rsidRPr="008A19D7">
        <w:rPr>
          <w:b/>
          <w:sz w:val="24"/>
          <w:szCs w:val="24"/>
        </w:rPr>
        <w:t xml:space="preserve">/9/2018) </w:t>
      </w:r>
    </w:p>
    <w:p w:rsidR="00A01E15" w:rsidRPr="00A01E15" w:rsidRDefault="00D3664A" w:rsidP="00195AA1">
      <w:pPr>
        <w:pStyle w:val="NormalWeb"/>
        <w:jc w:val="both"/>
      </w:pPr>
      <w:r w:rsidRPr="00D3664A">
        <w:rPr>
          <w:rFonts w:asciiTheme="minorHAnsi" w:hAnsiTheme="minorHAnsi"/>
          <w:b/>
        </w:rPr>
        <w:t>DECRETO Nº 9.495, DE 6 DE SETEMBRO DE 2018 (DOU 10/9/2018)</w:t>
      </w:r>
    </w:p>
    <w:p w:rsidR="00DE5E61" w:rsidRPr="00A01E15" w:rsidRDefault="00A01E15" w:rsidP="00195AA1">
      <w:pPr>
        <w:pStyle w:val="NormalWeb"/>
        <w:jc w:val="both"/>
      </w:pPr>
      <w:r w:rsidRPr="00A01E15">
        <w:rPr>
          <w:rFonts w:asciiTheme="minorHAnsi" w:hAnsiTheme="minorHAnsi"/>
          <w:b/>
        </w:rPr>
        <w:t>DECRETO LEGISLATIVO Nº 149, DE 2018 (DOU 11/9/2018)</w:t>
      </w:r>
      <w:r w:rsidR="00CF669A">
        <w:rPr>
          <w:rFonts w:asciiTheme="minorHAnsi" w:hAnsiTheme="minorHAnsi"/>
          <w:b/>
        </w:rPr>
        <w:t xml:space="preserve"> </w:t>
      </w:r>
    </w:p>
    <w:p w:rsidR="006D3875" w:rsidRPr="00A01E15" w:rsidRDefault="00DE5E61" w:rsidP="00195AA1">
      <w:pPr>
        <w:pStyle w:val="NormalWeb"/>
        <w:jc w:val="both"/>
      </w:pPr>
      <w:r w:rsidRPr="00A01E15">
        <w:rPr>
          <w:rFonts w:asciiTheme="minorHAnsi" w:hAnsiTheme="minorHAnsi"/>
          <w:b/>
        </w:rPr>
        <w:t>DECRETO LEGISLATIVO Nº 1</w:t>
      </w:r>
      <w:r>
        <w:rPr>
          <w:rFonts w:asciiTheme="minorHAnsi" w:hAnsiTheme="minorHAnsi"/>
          <w:b/>
        </w:rPr>
        <w:t>50</w:t>
      </w:r>
      <w:r w:rsidRPr="00A01E15">
        <w:rPr>
          <w:rFonts w:asciiTheme="minorHAnsi" w:hAnsiTheme="minorHAnsi"/>
          <w:b/>
        </w:rPr>
        <w:t>, DE 2018 (DOU 11/9/2018)</w:t>
      </w:r>
      <w:r w:rsidR="00195AA1" w:rsidRPr="00A01E15">
        <w:t xml:space="preserve"> </w:t>
      </w:r>
    </w:p>
    <w:p w:rsidR="008E7556" w:rsidRDefault="006D3875" w:rsidP="00195AA1">
      <w:pPr>
        <w:shd w:val="clear" w:color="auto" w:fill="FFFFFF"/>
        <w:spacing w:after="0" w:line="240" w:lineRule="auto"/>
        <w:rPr>
          <w:rFonts w:ascii="Calibri" w:eastAsia="Times New Roman" w:hAnsi="Calibri" w:cs="Times New Roman"/>
          <w:b/>
          <w:bCs/>
          <w:color w:val="FF0000"/>
          <w:sz w:val="24"/>
          <w:szCs w:val="24"/>
          <w:lang w:eastAsia="pt-BR"/>
        </w:rPr>
      </w:pPr>
      <w:r w:rsidRPr="006D3875">
        <w:rPr>
          <w:rFonts w:eastAsia="Times New Roman" w:cs="Arial"/>
          <w:b/>
          <w:bCs/>
          <w:caps/>
          <w:sz w:val="24"/>
          <w:szCs w:val="24"/>
          <w:lang w:eastAsia="pt-BR"/>
        </w:rPr>
        <w:t>PORTARIA Nº 1.569-SEI, DE 11 DE SETEMBRO DE 2018 (dou 12/9/2018)</w:t>
      </w:r>
      <w:r w:rsidR="00E7094C">
        <w:rPr>
          <w:rFonts w:eastAsia="Times New Roman" w:cs="Arial"/>
          <w:b/>
          <w:bCs/>
          <w:caps/>
          <w:sz w:val="24"/>
          <w:szCs w:val="24"/>
          <w:lang w:eastAsia="pt-BR"/>
        </w:rPr>
        <w:t xml:space="preserve"> </w:t>
      </w:r>
    </w:p>
    <w:p w:rsidR="008E7556" w:rsidRPr="004A62EF" w:rsidRDefault="008E7556" w:rsidP="004A62EF">
      <w:pPr>
        <w:shd w:val="clear" w:color="auto" w:fill="FFFFFF"/>
        <w:spacing w:after="0" w:line="240" w:lineRule="auto"/>
        <w:rPr>
          <w:rFonts w:ascii="Calibri" w:eastAsia="Times New Roman" w:hAnsi="Calibri" w:cs="Times New Roman"/>
          <w:color w:val="222222"/>
          <w:lang w:eastAsia="pt-BR"/>
        </w:rPr>
      </w:pPr>
    </w:p>
    <w:p w:rsidR="00655EB0" w:rsidRDefault="004A62EF" w:rsidP="00FF29C3">
      <w:pPr>
        <w:shd w:val="clear" w:color="auto" w:fill="FFFFFF"/>
        <w:spacing w:after="0" w:line="240" w:lineRule="auto"/>
        <w:rPr>
          <w:b/>
        </w:rPr>
      </w:pPr>
      <w:r w:rsidRPr="008E7556">
        <w:rPr>
          <w:rFonts w:ascii="Calibri" w:eastAsia="Times New Roman" w:hAnsi="Calibri" w:cs="Times New Roman"/>
          <w:b/>
          <w:bCs/>
          <w:sz w:val="24"/>
          <w:szCs w:val="24"/>
          <w:lang w:eastAsia="pt-BR"/>
        </w:rPr>
        <w:t xml:space="preserve">RESOLUÇÃO CAMEX Nº </w:t>
      </w:r>
      <w:r w:rsidR="00E7094C" w:rsidRPr="008E7556">
        <w:rPr>
          <w:rFonts w:ascii="Calibri" w:eastAsia="Times New Roman" w:hAnsi="Calibri" w:cs="Times New Roman"/>
          <w:b/>
          <w:bCs/>
          <w:sz w:val="24"/>
          <w:szCs w:val="24"/>
          <w:lang w:eastAsia="pt-BR"/>
        </w:rPr>
        <w:t>63</w:t>
      </w:r>
      <w:r w:rsidRPr="008E7556">
        <w:rPr>
          <w:rFonts w:ascii="Calibri" w:eastAsia="Times New Roman" w:hAnsi="Calibri" w:cs="Times New Roman"/>
          <w:b/>
          <w:bCs/>
          <w:sz w:val="24"/>
          <w:szCs w:val="24"/>
          <w:lang w:eastAsia="pt-BR"/>
        </w:rPr>
        <w:t xml:space="preserve">, DE </w:t>
      </w:r>
      <w:r w:rsidR="00E7094C" w:rsidRPr="008E7556">
        <w:rPr>
          <w:rFonts w:ascii="Calibri" w:eastAsia="Times New Roman" w:hAnsi="Calibri" w:cs="Times New Roman"/>
          <w:b/>
          <w:bCs/>
          <w:sz w:val="24"/>
          <w:szCs w:val="24"/>
          <w:lang w:eastAsia="pt-BR"/>
        </w:rPr>
        <w:t xml:space="preserve">10 </w:t>
      </w:r>
      <w:r w:rsidRPr="008E7556">
        <w:rPr>
          <w:rFonts w:ascii="Calibri" w:eastAsia="Times New Roman" w:hAnsi="Calibri" w:cs="Times New Roman"/>
          <w:b/>
          <w:bCs/>
          <w:sz w:val="24"/>
          <w:szCs w:val="24"/>
          <w:lang w:eastAsia="pt-BR"/>
        </w:rPr>
        <w:t xml:space="preserve">DE </w:t>
      </w:r>
      <w:r w:rsidR="00E7094C" w:rsidRPr="008E7556">
        <w:rPr>
          <w:rFonts w:ascii="Calibri" w:eastAsia="Times New Roman" w:hAnsi="Calibri" w:cs="Times New Roman"/>
          <w:b/>
          <w:bCs/>
          <w:sz w:val="24"/>
          <w:szCs w:val="24"/>
          <w:lang w:eastAsia="pt-BR"/>
        </w:rPr>
        <w:t>SETEMBRO</w:t>
      </w:r>
      <w:r w:rsidRPr="008E7556">
        <w:rPr>
          <w:rFonts w:ascii="Calibri" w:eastAsia="Times New Roman" w:hAnsi="Calibri" w:cs="Times New Roman"/>
          <w:b/>
          <w:bCs/>
          <w:sz w:val="24"/>
          <w:szCs w:val="24"/>
          <w:lang w:eastAsia="pt-BR"/>
        </w:rPr>
        <w:t xml:space="preserve"> DE 2018 (DOU </w:t>
      </w:r>
      <w:r w:rsidR="00E7094C" w:rsidRPr="008E7556">
        <w:rPr>
          <w:rFonts w:ascii="Calibri" w:eastAsia="Times New Roman" w:hAnsi="Calibri" w:cs="Times New Roman"/>
          <w:b/>
          <w:bCs/>
          <w:sz w:val="24"/>
          <w:szCs w:val="24"/>
          <w:lang w:eastAsia="pt-BR"/>
        </w:rPr>
        <w:t>1</w:t>
      </w:r>
      <w:r w:rsidR="008B6F50" w:rsidRPr="008E7556">
        <w:rPr>
          <w:rFonts w:ascii="Calibri" w:eastAsia="Times New Roman" w:hAnsi="Calibri" w:cs="Times New Roman"/>
          <w:b/>
          <w:bCs/>
          <w:sz w:val="24"/>
          <w:szCs w:val="24"/>
          <w:lang w:eastAsia="pt-BR"/>
        </w:rPr>
        <w:t>2</w:t>
      </w:r>
      <w:r w:rsidRPr="008E7556">
        <w:rPr>
          <w:rFonts w:ascii="Calibri" w:eastAsia="Times New Roman" w:hAnsi="Calibri" w:cs="Times New Roman"/>
          <w:b/>
          <w:bCs/>
          <w:sz w:val="24"/>
          <w:szCs w:val="24"/>
          <w:lang w:eastAsia="pt-BR"/>
        </w:rPr>
        <w:t>/0</w:t>
      </w:r>
      <w:r w:rsidR="00E7094C" w:rsidRPr="008E7556">
        <w:rPr>
          <w:rFonts w:ascii="Calibri" w:eastAsia="Times New Roman" w:hAnsi="Calibri" w:cs="Times New Roman"/>
          <w:b/>
          <w:bCs/>
          <w:sz w:val="24"/>
          <w:szCs w:val="24"/>
          <w:lang w:eastAsia="pt-BR"/>
        </w:rPr>
        <w:t>9</w:t>
      </w:r>
      <w:r w:rsidRPr="008E7556">
        <w:rPr>
          <w:rFonts w:ascii="Calibri" w:eastAsia="Times New Roman" w:hAnsi="Calibri" w:cs="Times New Roman"/>
          <w:b/>
          <w:bCs/>
          <w:sz w:val="24"/>
          <w:szCs w:val="24"/>
          <w:lang w:eastAsia="pt-BR"/>
        </w:rPr>
        <w:t xml:space="preserve">/2018) </w:t>
      </w:r>
    </w:p>
    <w:p w:rsidR="00655EB0" w:rsidRDefault="008A19D7" w:rsidP="00655EB0">
      <w:pPr>
        <w:pStyle w:val="NormalWeb"/>
        <w:shd w:val="clear" w:color="auto" w:fill="FFFFFF"/>
        <w:spacing w:after="150"/>
        <w:jc w:val="both"/>
        <w:textAlignment w:val="baseline"/>
        <w:rPr>
          <w:rFonts w:asciiTheme="minorHAnsi" w:hAnsiTheme="minorHAnsi"/>
          <w:b/>
        </w:rPr>
      </w:pPr>
      <w:r>
        <w:rPr>
          <w:rFonts w:asciiTheme="minorHAnsi" w:hAnsiTheme="minorHAnsi"/>
          <w:b/>
        </w:rPr>
        <w:t>RESOLUÇÃO CAMEX</w:t>
      </w:r>
      <w:r w:rsidR="00655EB0" w:rsidRPr="00147754">
        <w:rPr>
          <w:rFonts w:asciiTheme="minorHAnsi" w:hAnsiTheme="minorHAnsi"/>
          <w:b/>
        </w:rPr>
        <w:t xml:space="preserve"> Nº </w:t>
      </w:r>
      <w:r>
        <w:rPr>
          <w:rFonts w:asciiTheme="minorHAnsi" w:hAnsiTheme="minorHAnsi"/>
          <w:b/>
        </w:rPr>
        <w:t>6</w:t>
      </w:r>
      <w:r w:rsidR="00655EB0">
        <w:rPr>
          <w:rFonts w:asciiTheme="minorHAnsi" w:hAnsiTheme="minorHAnsi"/>
          <w:b/>
        </w:rPr>
        <w:t xml:space="preserve">5, </w:t>
      </w:r>
      <w:r w:rsidR="00655EB0" w:rsidRPr="00147754">
        <w:rPr>
          <w:rFonts w:asciiTheme="minorHAnsi" w:hAnsiTheme="minorHAnsi"/>
          <w:b/>
        </w:rPr>
        <w:t xml:space="preserve">DE </w:t>
      </w:r>
      <w:r>
        <w:rPr>
          <w:rFonts w:asciiTheme="minorHAnsi" w:hAnsiTheme="minorHAnsi"/>
          <w:b/>
        </w:rPr>
        <w:t>1</w:t>
      </w:r>
      <w:r w:rsidR="00655EB0">
        <w:rPr>
          <w:rFonts w:asciiTheme="minorHAnsi" w:hAnsiTheme="minorHAnsi"/>
          <w:b/>
        </w:rPr>
        <w:t>2</w:t>
      </w:r>
      <w:r w:rsidR="00655EB0" w:rsidRPr="00147754">
        <w:rPr>
          <w:rFonts w:asciiTheme="minorHAnsi" w:hAnsiTheme="minorHAnsi"/>
          <w:b/>
        </w:rPr>
        <w:t xml:space="preserve"> DE </w:t>
      </w:r>
      <w:r>
        <w:rPr>
          <w:rFonts w:asciiTheme="minorHAnsi" w:hAnsiTheme="minorHAnsi"/>
          <w:b/>
        </w:rPr>
        <w:t>SETEMBRO</w:t>
      </w:r>
      <w:r w:rsidR="00655EB0" w:rsidRPr="00147754">
        <w:rPr>
          <w:rFonts w:asciiTheme="minorHAnsi" w:hAnsiTheme="minorHAnsi"/>
          <w:b/>
        </w:rPr>
        <w:t xml:space="preserve"> DE 2018</w:t>
      </w:r>
      <w:r w:rsidR="00655EB0">
        <w:rPr>
          <w:rFonts w:asciiTheme="minorHAnsi" w:hAnsiTheme="minorHAnsi"/>
          <w:b/>
        </w:rPr>
        <w:t xml:space="preserve"> (DOU </w:t>
      </w:r>
      <w:r>
        <w:rPr>
          <w:rFonts w:asciiTheme="minorHAnsi" w:hAnsiTheme="minorHAnsi"/>
          <w:b/>
        </w:rPr>
        <w:t>13</w:t>
      </w:r>
      <w:r w:rsidR="00655EB0">
        <w:rPr>
          <w:rFonts w:asciiTheme="minorHAnsi" w:hAnsiTheme="minorHAnsi"/>
          <w:b/>
        </w:rPr>
        <w:t>/</w:t>
      </w:r>
      <w:r>
        <w:rPr>
          <w:rFonts w:asciiTheme="minorHAnsi" w:hAnsiTheme="minorHAnsi"/>
          <w:b/>
        </w:rPr>
        <w:t>9</w:t>
      </w:r>
      <w:r w:rsidR="00655EB0">
        <w:rPr>
          <w:rFonts w:asciiTheme="minorHAnsi" w:hAnsiTheme="minorHAnsi"/>
          <w:b/>
        </w:rPr>
        <w:t>/2018)</w:t>
      </w:r>
      <w:r w:rsidR="00655EB0" w:rsidRPr="00147754">
        <w:rPr>
          <w:rFonts w:asciiTheme="minorHAnsi" w:hAnsiTheme="minorHAnsi"/>
          <w:b/>
        </w:rPr>
        <w:t xml:space="preserve"> </w:t>
      </w:r>
    </w:p>
    <w:p w:rsidR="00FF29C3" w:rsidRDefault="00671BEB" w:rsidP="008C0E8C">
      <w:pPr>
        <w:pStyle w:val="NormalWeb"/>
        <w:shd w:val="clear" w:color="auto" w:fill="FFFFFF"/>
        <w:spacing w:after="150"/>
        <w:jc w:val="both"/>
        <w:textAlignment w:val="baseline"/>
        <w:rPr>
          <w:rFonts w:asciiTheme="minorHAnsi" w:hAnsiTheme="minorHAnsi"/>
        </w:rPr>
      </w:pPr>
      <w:r w:rsidRPr="00675503">
        <w:rPr>
          <w:rFonts w:asciiTheme="minorHAnsi" w:hAnsiTheme="minorHAnsi"/>
          <w:b/>
        </w:rPr>
        <w:t xml:space="preserve">NOTICIAS SISCOMEX </w:t>
      </w:r>
      <w:r w:rsidR="00655EB0" w:rsidRPr="00675503">
        <w:rPr>
          <w:rFonts w:asciiTheme="minorHAnsi" w:hAnsiTheme="minorHAnsi"/>
          <w:b/>
        </w:rPr>
        <w:t>EX</w:t>
      </w:r>
      <w:r w:rsidRPr="00675503">
        <w:rPr>
          <w:rFonts w:asciiTheme="minorHAnsi" w:hAnsiTheme="minorHAnsi"/>
          <w:b/>
        </w:rPr>
        <w:t xml:space="preserve">PORTAÇÃO Nº </w:t>
      </w:r>
      <w:r w:rsidR="00675503" w:rsidRPr="00675503">
        <w:rPr>
          <w:rFonts w:asciiTheme="minorHAnsi" w:hAnsiTheme="minorHAnsi"/>
          <w:b/>
        </w:rPr>
        <w:t>82</w:t>
      </w:r>
      <w:r w:rsidR="00655EB0" w:rsidRPr="00675503">
        <w:rPr>
          <w:rFonts w:asciiTheme="minorHAnsi" w:hAnsiTheme="minorHAnsi"/>
          <w:b/>
        </w:rPr>
        <w:t xml:space="preserve">, </w:t>
      </w:r>
      <w:r w:rsidRPr="00675503">
        <w:rPr>
          <w:rFonts w:asciiTheme="minorHAnsi" w:hAnsiTheme="minorHAnsi"/>
          <w:b/>
        </w:rPr>
        <w:t xml:space="preserve">DE </w:t>
      </w:r>
      <w:r w:rsidR="00675503" w:rsidRPr="00675503">
        <w:rPr>
          <w:rFonts w:asciiTheme="minorHAnsi" w:hAnsiTheme="minorHAnsi"/>
          <w:b/>
        </w:rPr>
        <w:t>10</w:t>
      </w:r>
      <w:r w:rsidRPr="00675503">
        <w:rPr>
          <w:rFonts w:asciiTheme="minorHAnsi" w:hAnsiTheme="minorHAnsi"/>
          <w:b/>
        </w:rPr>
        <w:t xml:space="preserve"> DE </w:t>
      </w:r>
      <w:r w:rsidR="00675503" w:rsidRPr="00675503">
        <w:rPr>
          <w:rFonts w:asciiTheme="minorHAnsi" w:hAnsiTheme="minorHAnsi"/>
          <w:b/>
        </w:rPr>
        <w:t>SETEMBRO</w:t>
      </w:r>
      <w:r w:rsidRPr="00675503">
        <w:rPr>
          <w:rFonts w:asciiTheme="minorHAnsi" w:hAnsiTheme="minorHAnsi"/>
          <w:b/>
        </w:rPr>
        <w:t xml:space="preserve"> DE 2018</w:t>
      </w:r>
      <w:r w:rsidRPr="00675503">
        <w:rPr>
          <w:rFonts w:asciiTheme="minorHAnsi" w:hAnsiTheme="minorHAnsi"/>
        </w:rPr>
        <w:t xml:space="preserve"> </w:t>
      </w:r>
    </w:p>
    <w:p w:rsidR="008C0E8C" w:rsidRPr="008C0E8C" w:rsidRDefault="00675503" w:rsidP="00FF29C3">
      <w:pPr>
        <w:pStyle w:val="NormalWeb"/>
        <w:shd w:val="clear" w:color="auto" w:fill="FFFFFF"/>
        <w:spacing w:after="150"/>
        <w:jc w:val="both"/>
        <w:textAlignment w:val="baseline"/>
        <w:rPr>
          <w:b/>
        </w:rPr>
      </w:pPr>
      <w:r w:rsidRPr="008C0E8C">
        <w:rPr>
          <w:rFonts w:asciiTheme="minorHAnsi" w:hAnsiTheme="minorHAnsi"/>
          <w:b/>
        </w:rPr>
        <w:t xml:space="preserve">NOTICIAS SISCOMEX </w:t>
      </w:r>
      <w:r w:rsidR="008C0E8C" w:rsidRPr="008C0E8C">
        <w:rPr>
          <w:rFonts w:asciiTheme="minorHAnsi" w:hAnsiTheme="minorHAnsi"/>
          <w:b/>
        </w:rPr>
        <w:t>IM</w:t>
      </w:r>
      <w:r w:rsidRPr="008C0E8C">
        <w:rPr>
          <w:rFonts w:asciiTheme="minorHAnsi" w:hAnsiTheme="minorHAnsi"/>
          <w:b/>
        </w:rPr>
        <w:t xml:space="preserve">PORTAÇÃO Nº </w:t>
      </w:r>
      <w:r w:rsidR="008C0E8C" w:rsidRPr="008C0E8C">
        <w:rPr>
          <w:rFonts w:asciiTheme="minorHAnsi" w:hAnsiTheme="minorHAnsi"/>
          <w:b/>
        </w:rPr>
        <w:t>74</w:t>
      </w:r>
      <w:r w:rsidRPr="008C0E8C">
        <w:rPr>
          <w:rFonts w:asciiTheme="minorHAnsi" w:hAnsiTheme="minorHAnsi"/>
          <w:b/>
        </w:rPr>
        <w:t>, DE 1</w:t>
      </w:r>
      <w:r w:rsidR="008C0E8C" w:rsidRPr="008C0E8C">
        <w:rPr>
          <w:rFonts w:asciiTheme="minorHAnsi" w:hAnsiTheme="minorHAnsi"/>
          <w:b/>
        </w:rPr>
        <w:t>1</w:t>
      </w:r>
      <w:r w:rsidRPr="008C0E8C">
        <w:rPr>
          <w:rFonts w:asciiTheme="minorHAnsi" w:hAnsiTheme="minorHAnsi"/>
          <w:b/>
        </w:rPr>
        <w:t xml:space="preserve"> DE SETEMBRO DE 2018</w:t>
      </w:r>
    </w:p>
    <w:p w:rsidR="00675503" w:rsidRPr="008C0E8C" w:rsidRDefault="008C0E8C" w:rsidP="008C0E8C">
      <w:pPr>
        <w:shd w:val="clear" w:color="auto" w:fill="FFFFFF"/>
        <w:spacing w:after="0" w:line="240" w:lineRule="auto"/>
        <w:rPr>
          <w:rFonts w:cs="Arial"/>
          <w:sz w:val="24"/>
          <w:szCs w:val="24"/>
        </w:rPr>
      </w:pPr>
      <w:r w:rsidRPr="008C0E8C">
        <w:rPr>
          <w:b/>
          <w:sz w:val="24"/>
          <w:szCs w:val="24"/>
        </w:rPr>
        <w:t xml:space="preserve">NOTICIAS SISCOMEX IMPORTAÇÃO </w:t>
      </w:r>
      <w:proofErr w:type="spellStart"/>
      <w:r w:rsidRPr="008C0E8C">
        <w:rPr>
          <w:b/>
          <w:sz w:val="24"/>
          <w:szCs w:val="24"/>
        </w:rPr>
        <w:t>NºS</w:t>
      </w:r>
      <w:proofErr w:type="spellEnd"/>
      <w:r w:rsidRPr="008C0E8C">
        <w:rPr>
          <w:b/>
          <w:sz w:val="24"/>
          <w:szCs w:val="24"/>
        </w:rPr>
        <w:t xml:space="preserve"> 75 E 76, DE 12 DE SETEMBRO DE 2018</w:t>
      </w:r>
      <w:r w:rsidRPr="008C0E8C">
        <w:rPr>
          <w:sz w:val="24"/>
          <w:szCs w:val="24"/>
        </w:rPr>
        <w:t xml:space="preserve"> </w:t>
      </w:r>
      <w:bookmarkStart w:id="0" w:name="_GoBack"/>
      <w:bookmarkEnd w:id="0"/>
    </w:p>
    <w:p w:rsidR="00675503" w:rsidRPr="006125B0" w:rsidRDefault="00675503" w:rsidP="00655EB0">
      <w:pPr>
        <w:pStyle w:val="NormalWeb"/>
        <w:shd w:val="clear" w:color="auto" w:fill="FFFFFF"/>
        <w:spacing w:after="150"/>
        <w:jc w:val="both"/>
        <w:textAlignment w:val="baseline"/>
        <w:rPr>
          <w:rFonts w:asciiTheme="minorHAnsi" w:hAnsiTheme="minorHAnsi" w:cs="Arial"/>
          <w:color w:val="003333"/>
          <w:sz w:val="22"/>
          <w:szCs w:val="22"/>
        </w:rPr>
      </w:pPr>
    </w:p>
    <w:p w:rsidR="00655EB0" w:rsidRPr="00BE445D" w:rsidRDefault="00655EB0" w:rsidP="00671BEB">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3C4CAA" w:rsidRDefault="003C4CAA" w:rsidP="009A5C91">
      <w:pPr>
        <w:pStyle w:val="NormalWeb"/>
        <w:jc w:val="center"/>
        <w:rPr>
          <w:rFonts w:asciiTheme="minorHAnsi" w:hAnsiTheme="minorHAnsi"/>
          <w:b/>
          <w:sz w:val="44"/>
          <w:szCs w:val="44"/>
        </w:rPr>
      </w:pPr>
    </w:p>
    <w:p w:rsidR="00D00B06" w:rsidRPr="00D00B06" w:rsidRDefault="00A24D27" w:rsidP="00D00B06">
      <w:pPr>
        <w:pStyle w:val="NormalWeb"/>
        <w:jc w:val="center"/>
        <w:rPr>
          <w:rFonts w:asciiTheme="minorHAnsi" w:hAnsiTheme="minorHAnsi"/>
          <w:b/>
          <w:sz w:val="22"/>
          <w:szCs w:val="22"/>
        </w:rPr>
      </w:pPr>
      <w:r w:rsidRPr="00D00B06">
        <w:rPr>
          <w:rFonts w:asciiTheme="minorHAnsi" w:hAnsiTheme="minorHAnsi"/>
          <w:b/>
          <w:sz w:val="22"/>
          <w:szCs w:val="22"/>
        </w:rPr>
        <w:t>DECRETO Nº 9.495, DE 6 DE SETEMBRO DE 2018 (DOU 10/9/2018)</w:t>
      </w:r>
    </w:p>
    <w:p w:rsidR="00D3664A" w:rsidRDefault="00A24D27" w:rsidP="00BA7AF1">
      <w:pPr>
        <w:pStyle w:val="NormalWeb"/>
        <w:jc w:val="both"/>
        <w:rPr>
          <w:rFonts w:asciiTheme="minorHAnsi" w:hAnsiTheme="minorHAnsi"/>
          <w:sz w:val="22"/>
          <w:szCs w:val="22"/>
        </w:rPr>
      </w:pPr>
      <w:r w:rsidRPr="00BA7AF1">
        <w:rPr>
          <w:rFonts w:asciiTheme="minorHAnsi" w:hAnsiTheme="minorHAnsi"/>
          <w:sz w:val="22"/>
          <w:szCs w:val="22"/>
        </w:rPr>
        <w:t xml:space="preserve">Promulga o Acordo de Cooperação e Facilitação de Investimentos entre a República Federativa do Brasil e os Estados Unidos Mexicanos, firmado na Cidade do México, em 26 de maio de 2015. O PRESIDENTE DA REPÚBLICA, no uso da atribuição que lhe confere o art. 84, caput, inciso IV, da Constituição, e Considerando que o Acordo de Cooperação e Facilitação de Investimentos entre a República Federativa do Brasil e os Estados Unidos Mexicanos foi firmado na Cidade do México, em 26 de maio de 2015; Considerando que o Congresso Nacional aprovou o Acordo por meio do Decreto Legislativo nº 51, de 19 de abril de 2017; e Considerando que o Acordo entrará em vigor para a República Federativa do Brasil, no plano jurídico externo, em 7 de outubro de 2018, nos termos de seu Artigo 21; DECRETA: </w:t>
      </w:r>
    </w:p>
    <w:p w:rsidR="00D3664A" w:rsidRDefault="00A24D27" w:rsidP="00BA7AF1">
      <w:pPr>
        <w:pStyle w:val="NormalWeb"/>
        <w:jc w:val="both"/>
        <w:rPr>
          <w:rFonts w:asciiTheme="minorHAnsi" w:hAnsiTheme="minorHAnsi"/>
          <w:sz w:val="22"/>
          <w:szCs w:val="22"/>
        </w:rPr>
      </w:pPr>
      <w:r w:rsidRPr="00BA7AF1">
        <w:rPr>
          <w:rFonts w:asciiTheme="minorHAnsi" w:hAnsiTheme="minorHAnsi"/>
          <w:sz w:val="22"/>
          <w:szCs w:val="22"/>
        </w:rPr>
        <w:t xml:space="preserve">Art. 1º Fica promulgado o Acordo de Cooperação e Facilitação de Investimentos entre a República Federativa do Brasil e os Estados Unidos Mexicanos, firmado na Cidade do México, em 26 de maio de 2015, anexo a este Decreto. </w:t>
      </w:r>
    </w:p>
    <w:p w:rsidR="00D3664A" w:rsidRDefault="00A24D27" w:rsidP="00BA7AF1">
      <w:pPr>
        <w:pStyle w:val="NormalWeb"/>
        <w:jc w:val="both"/>
        <w:rPr>
          <w:rFonts w:asciiTheme="minorHAnsi" w:hAnsiTheme="minorHAnsi"/>
          <w:sz w:val="22"/>
          <w:szCs w:val="22"/>
        </w:rPr>
      </w:pPr>
      <w:r w:rsidRPr="00BA7AF1">
        <w:rPr>
          <w:rFonts w:asciiTheme="minorHAnsi" w:hAnsiTheme="minorHAnsi"/>
          <w:sz w:val="22"/>
          <w:szCs w:val="22"/>
        </w:rPr>
        <w:t xml:space="preserve">Art. 2º São sujeitos à aprovação do Congresso Nacional atos que possam resultar em revisão do Acordo e ajustes complementares que acarretem encargos ou compromissos gravosos ao patrimônio nacional, nos termos do inciso I do caput do art. 49 da Constituição. </w:t>
      </w:r>
    </w:p>
    <w:p w:rsidR="003D2CB2" w:rsidRPr="00BA7AF1" w:rsidRDefault="00A24D27" w:rsidP="00BA7AF1">
      <w:pPr>
        <w:pStyle w:val="NormalWeb"/>
        <w:jc w:val="both"/>
        <w:rPr>
          <w:rFonts w:asciiTheme="minorHAnsi" w:hAnsiTheme="minorHAnsi"/>
          <w:sz w:val="22"/>
          <w:szCs w:val="22"/>
        </w:rPr>
      </w:pPr>
      <w:r w:rsidRPr="00BA7AF1">
        <w:rPr>
          <w:rFonts w:asciiTheme="minorHAnsi" w:hAnsiTheme="minorHAnsi"/>
          <w:sz w:val="22"/>
          <w:szCs w:val="22"/>
        </w:rPr>
        <w:t>Art. 3º Este Decreto entra em vigor na data de sua publicação. Brasília, 6 de setembro de 2018; 197º da Independência e 130º da República. MICHEL TEMER Aloysio Nunes Ferreira Filho</w:t>
      </w:r>
    </w:p>
    <w:p w:rsidR="00D3664A" w:rsidRDefault="00E57802" w:rsidP="00BA7AF1">
      <w:pPr>
        <w:pStyle w:val="NormalWeb"/>
        <w:jc w:val="both"/>
        <w:rPr>
          <w:rFonts w:asciiTheme="minorHAnsi" w:hAnsiTheme="minorHAnsi"/>
          <w:sz w:val="22"/>
          <w:szCs w:val="22"/>
        </w:rPr>
      </w:pPr>
      <w:r w:rsidRPr="00BA7AF1">
        <w:rPr>
          <w:rFonts w:asciiTheme="minorHAnsi" w:hAnsiTheme="minorHAnsi"/>
          <w:sz w:val="22"/>
          <w:szCs w:val="22"/>
        </w:rPr>
        <w:t xml:space="preserve">ANEXO I </w:t>
      </w:r>
    </w:p>
    <w:p w:rsidR="00D3664A" w:rsidRDefault="00E57802" w:rsidP="00BA7AF1">
      <w:pPr>
        <w:pStyle w:val="NormalWeb"/>
        <w:jc w:val="both"/>
        <w:rPr>
          <w:rFonts w:asciiTheme="minorHAnsi" w:hAnsiTheme="minorHAnsi"/>
          <w:sz w:val="22"/>
          <w:szCs w:val="22"/>
        </w:rPr>
      </w:pPr>
      <w:r w:rsidRPr="00BA7AF1">
        <w:rPr>
          <w:rFonts w:asciiTheme="minorHAnsi" w:hAnsiTheme="minorHAnsi"/>
          <w:sz w:val="22"/>
          <w:szCs w:val="22"/>
        </w:rPr>
        <w:t xml:space="preserve">AGENDA PARA MAIOR COOPERAÇÃO E FACILITAÇÃO DE INVESTIMENTOS </w:t>
      </w:r>
    </w:p>
    <w:p w:rsidR="00E57802" w:rsidRPr="00BA7AF1" w:rsidRDefault="00E57802" w:rsidP="00BA7AF1">
      <w:pPr>
        <w:pStyle w:val="NormalWeb"/>
        <w:jc w:val="both"/>
        <w:rPr>
          <w:rFonts w:asciiTheme="minorHAnsi" w:hAnsiTheme="minorHAnsi"/>
          <w:sz w:val="22"/>
          <w:szCs w:val="22"/>
        </w:rPr>
      </w:pPr>
      <w:r w:rsidRPr="00BA7AF1">
        <w:rPr>
          <w:rFonts w:asciiTheme="minorHAnsi" w:hAnsiTheme="minorHAnsi"/>
          <w:sz w:val="22"/>
          <w:szCs w:val="22"/>
        </w:rPr>
        <w:t>A agenda a seguir representa um esforço inicial para uma agenda de discussão para a cooperação e facilitação de investimentos entre as Partes e poderá ser ampliada e modificada em qualquer momento pelo Comitê Conjunto. a. Pagamentos e Transferências i. Facilitação das remessas de capital e de divisas entre as Partes. b. Vistos i. Facilitação de entrada e permanência temporária dos gerentes, executivos e empregados qualificados dos agentes econômicos, entidades, empresas e investidores da outra Parte. c. Regulamentos técnicos e ambientais i. Facilitação da expedição de documentos, licenças e certificados relacionados ao investimento da outra Parte. d. Cooperação para a regulação e intercâmbio institucional i. Cooperação institucional para o intercâmbio de experiências sobre o desenvolvimento e a gestão dos marcos regulatórios.</w:t>
      </w:r>
    </w:p>
    <w:p w:rsidR="00D3664A" w:rsidRDefault="00D3664A" w:rsidP="00BA7AF1">
      <w:pPr>
        <w:pStyle w:val="NormalWeb"/>
        <w:jc w:val="both"/>
        <w:rPr>
          <w:rFonts w:asciiTheme="minorHAnsi" w:hAnsiTheme="minorHAnsi"/>
          <w:sz w:val="22"/>
          <w:szCs w:val="22"/>
        </w:rPr>
      </w:pPr>
    </w:p>
    <w:p w:rsidR="0094649F" w:rsidRPr="0094649F" w:rsidRDefault="002C5928" w:rsidP="0094649F">
      <w:pPr>
        <w:pStyle w:val="NormalWeb"/>
        <w:jc w:val="center"/>
        <w:rPr>
          <w:rFonts w:asciiTheme="minorHAnsi" w:hAnsiTheme="minorHAnsi"/>
          <w:b/>
          <w:sz w:val="22"/>
          <w:szCs w:val="22"/>
        </w:rPr>
      </w:pPr>
      <w:r w:rsidRPr="0094649F">
        <w:rPr>
          <w:rFonts w:asciiTheme="minorHAnsi" w:hAnsiTheme="minorHAnsi"/>
          <w:b/>
          <w:sz w:val="22"/>
          <w:szCs w:val="22"/>
        </w:rPr>
        <w:t>DECRETO LEGISLATIVO Nº 149, DE 2018 (DOU 11/9/</w:t>
      </w:r>
      <w:proofErr w:type="gramStart"/>
      <w:r w:rsidRPr="0094649F">
        <w:rPr>
          <w:rFonts w:asciiTheme="minorHAnsi" w:hAnsiTheme="minorHAnsi"/>
          <w:b/>
          <w:sz w:val="22"/>
          <w:szCs w:val="22"/>
        </w:rPr>
        <w:t>2018)(</w:t>
      </w:r>
      <w:proofErr w:type="gramEnd"/>
      <w:r w:rsidRPr="0094649F">
        <w:rPr>
          <w:rFonts w:asciiTheme="minorHAnsi" w:hAnsiTheme="minorHAnsi"/>
          <w:b/>
          <w:sz w:val="22"/>
          <w:szCs w:val="22"/>
        </w:rPr>
        <w:t>*)</w:t>
      </w:r>
    </w:p>
    <w:p w:rsidR="0094649F" w:rsidRDefault="002C5928" w:rsidP="00BA7AF1">
      <w:pPr>
        <w:pStyle w:val="NormalWeb"/>
        <w:jc w:val="both"/>
        <w:rPr>
          <w:rFonts w:asciiTheme="minorHAnsi" w:hAnsiTheme="minorHAnsi"/>
          <w:sz w:val="22"/>
          <w:szCs w:val="22"/>
        </w:rPr>
      </w:pPr>
      <w:r w:rsidRPr="00BA7AF1">
        <w:rPr>
          <w:rFonts w:asciiTheme="minorHAnsi" w:hAnsiTheme="minorHAnsi"/>
          <w:sz w:val="22"/>
          <w:szCs w:val="22"/>
        </w:rPr>
        <w:lastRenderedPageBreak/>
        <w:t xml:space="preserve">Aprova o texto do Código Aduaneiro do Mercosul, celebrado em San Juan, em 2 de agosto de 2010. O Congresso Nacional decreta: </w:t>
      </w:r>
    </w:p>
    <w:p w:rsidR="0094649F" w:rsidRDefault="002C5928" w:rsidP="00BA7AF1">
      <w:pPr>
        <w:pStyle w:val="NormalWeb"/>
        <w:jc w:val="both"/>
        <w:rPr>
          <w:rFonts w:asciiTheme="minorHAnsi" w:hAnsiTheme="minorHAnsi"/>
          <w:sz w:val="22"/>
          <w:szCs w:val="22"/>
        </w:rPr>
      </w:pPr>
      <w:r w:rsidRPr="00BA7AF1">
        <w:rPr>
          <w:rFonts w:asciiTheme="minorHAnsi" w:hAnsiTheme="minorHAnsi"/>
          <w:sz w:val="22"/>
          <w:szCs w:val="22"/>
        </w:rPr>
        <w:t xml:space="preserve">Art. 1º Fica aprovado o texto do Código Aduaneiro do Mercosul, assinado em San Juan, em 2 de agosto de 2010. Parágrafo único. Nos termos do inciso I do caput do art. 49 da Constituição Federal, ficam sujeitos à aprovação do Congresso Nacional quaisquer atos que possam resultar em revisão do referido Código, bem como quaisquer ajustes complementares que acarretem encargos ou compromissos gravosos ao patrimônio nacional. </w:t>
      </w:r>
    </w:p>
    <w:p w:rsidR="00A01E15" w:rsidRDefault="002C5928" w:rsidP="00BA7AF1">
      <w:pPr>
        <w:pStyle w:val="NormalWeb"/>
        <w:jc w:val="both"/>
        <w:rPr>
          <w:rFonts w:asciiTheme="minorHAnsi" w:hAnsiTheme="minorHAnsi"/>
          <w:sz w:val="22"/>
          <w:szCs w:val="22"/>
        </w:rPr>
      </w:pPr>
      <w:r w:rsidRPr="00BA7AF1">
        <w:rPr>
          <w:rFonts w:asciiTheme="minorHAnsi" w:hAnsiTheme="minorHAnsi"/>
          <w:sz w:val="22"/>
          <w:szCs w:val="22"/>
        </w:rPr>
        <w:t>Art. 2º Este Decreto Legislativo entra em vigor na data de sua publicação. Senado Federal, em 10 de setembro de 2018 Senador EUNÍCIO OLIVEIRA Presidente do Senado Federal (*) O texto do Código acima citado está publicado no Diário do Senado Federal de 4/4/2018.</w:t>
      </w:r>
    </w:p>
    <w:p w:rsidR="00A01E15" w:rsidRDefault="00A01E15" w:rsidP="00BA7AF1">
      <w:pPr>
        <w:pStyle w:val="NormalWeb"/>
        <w:jc w:val="both"/>
        <w:rPr>
          <w:rFonts w:asciiTheme="minorHAnsi" w:hAnsiTheme="minorHAnsi"/>
          <w:sz w:val="22"/>
          <w:szCs w:val="22"/>
        </w:rPr>
      </w:pPr>
    </w:p>
    <w:p w:rsidR="00A01E15" w:rsidRPr="00A01E15" w:rsidRDefault="002C5928" w:rsidP="00A01E15">
      <w:pPr>
        <w:pStyle w:val="NormalWeb"/>
        <w:jc w:val="center"/>
        <w:rPr>
          <w:rFonts w:asciiTheme="minorHAnsi" w:hAnsiTheme="minorHAnsi"/>
          <w:b/>
          <w:sz w:val="22"/>
          <w:szCs w:val="22"/>
        </w:rPr>
      </w:pPr>
      <w:r w:rsidRPr="00A01E15">
        <w:rPr>
          <w:rFonts w:asciiTheme="minorHAnsi" w:hAnsiTheme="minorHAnsi"/>
          <w:b/>
          <w:sz w:val="22"/>
          <w:szCs w:val="22"/>
        </w:rPr>
        <w:t>DECRETO LEGISLATIVO Nº 150, DE 2018 (</w:t>
      </w:r>
      <w:proofErr w:type="gramStart"/>
      <w:r w:rsidRPr="00A01E15">
        <w:rPr>
          <w:rFonts w:asciiTheme="minorHAnsi" w:hAnsiTheme="minorHAnsi"/>
          <w:b/>
          <w:sz w:val="22"/>
          <w:szCs w:val="22"/>
        </w:rPr>
        <w:t>*)</w:t>
      </w:r>
      <w:r w:rsidR="00A01E15" w:rsidRPr="0094649F">
        <w:rPr>
          <w:rFonts w:asciiTheme="minorHAnsi" w:hAnsiTheme="minorHAnsi"/>
          <w:b/>
          <w:sz w:val="22"/>
          <w:szCs w:val="22"/>
        </w:rPr>
        <w:t>(</w:t>
      </w:r>
      <w:proofErr w:type="gramEnd"/>
      <w:r w:rsidR="00A01E15" w:rsidRPr="0094649F">
        <w:rPr>
          <w:rFonts w:asciiTheme="minorHAnsi" w:hAnsiTheme="minorHAnsi"/>
          <w:b/>
          <w:sz w:val="22"/>
          <w:szCs w:val="22"/>
        </w:rPr>
        <w:t>DOU 11/9/2018)(*)</w:t>
      </w:r>
    </w:p>
    <w:p w:rsidR="00A01E15" w:rsidRDefault="002C5928" w:rsidP="00BA7AF1">
      <w:pPr>
        <w:pStyle w:val="NormalWeb"/>
        <w:jc w:val="both"/>
        <w:rPr>
          <w:rFonts w:asciiTheme="minorHAnsi" w:hAnsiTheme="minorHAnsi"/>
          <w:sz w:val="22"/>
          <w:szCs w:val="22"/>
        </w:rPr>
      </w:pPr>
      <w:r w:rsidRPr="00BA7AF1">
        <w:rPr>
          <w:rFonts w:asciiTheme="minorHAnsi" w:hAnsiTheme="minorHAnsi"/>
          <w:sz w:val="22"/>
          <w:szCs w:val="22"/>
        </w:rPr>
        <w:t xml:space="preserve">Aprova o texto do Acordo de Livre Comércio entre o Mercosul e o Estado da Palestina, celebrado em Montevidéu, em 20 de dezembro de 2011. O Congresso Nacional decreta: </w:t>
      </w:r>
    </w:p>
    <w:p w:rsidR="00A01E15" w:rsidRDefault="002C5928" w:rsidP="00BA7AF1">
      <w:pPr>
        <w:pStyle w:val="NormalWeb"/>
        <w:jc w:val="both"/>
        <w:rPr>
          <w:rFonts w:asciiTheme="minorHAnsi" w:hAnsiTheme="minorHAnsi"/>
          <w:sz w:val="22"/>
          <w:szCs w:val="22"/>
        </w:rPr>
      </w:pPr>
      <w:r w:rsidRPr="00BA7AF1">
        <w:rPr>
          <w:rFonts w:asciiTheme="minorHAnsi" w:hAnsiTheme="minorHAnsi"/>
          <w:sz w:val="22"/>
          <w:szCs w:val="22"/>
        </w:rPr>
        <w:t xml:space="preserve">Art. 1º Fica aprovado o texto do Acordo de Livre Comércio entre o Mercosul e o Estado da Palestina, celebrado em Montevidéu, em 20 de dezembro de 2011. Parágrafo único. Nos termos do inciso I do caput do art. 49 da Constituição Federal, ficam sujeitos à aprovação do Congresso Nacional quaisquer atos que possam resultar em revisão do referido Acordo, bem como quaisquer ajustes complementares que acarretem encargos ou compromissos gravosos ao patrimônio nacional. </w:t>
      </w:r>
    </w:p>
    <w:p w:rsidR="002C5928" w:rsidRPr="00BA7AF1" w:rsidRDefault="002C5928" w:rsidP="00BA7AF1">
      <w:pPr>
        <w:pStyle w:val="NormalWeb"/>
        <w:jc w:val="both"/>
        <w:rPr>
          <w:rFonts w:asciiTheme="minorHAnsi" w:hAnsiTheme="minorHAnsi"/>
          <w:sz w:val="22"/>
          <w:szCs w:val="22"/>
        </w:rPr>
      </w:pPr>
      <w:r w:rsidRPr="00BA7AF1">
        <w:rPr>
          <w:rFonts w:asciiTheme="minorHAnsi" w:hAnsiTheme="minorHAnsi"/>
          <w:sz w:val="22"/>
          <w:szCs w:val="22"/>
        </w:rPr>
        <w:t>Art. 2º Este Decreto Legislativo entra em vigor na data de sua publicação. Senado Federal, em 10 de setembro de 2018 Senador EUNÍCIO OLIVEIRA Presidente do Senado Federal (*) O texto do Acordo acima citado está publicado no Diário do Senado Federal de 4/4/2018</w:t>
      </w:r>
    </w:p>
    <w:p w:rsidR="005C7D14" w:rsidRPr="00BA7AF1" w:rsidRDefault="005C7D14" w:rsidP="00BA7AF1">
      <w:pPr>
        <w:pStyle w:val="NormalWeb"/>
        <w:jc w:val="both"/>
        <w:rPr>
          <w:rFonts w:asciiTheme="minorHAnsi" w:hAnsiTheme="minorHAnsi"/>
          <w:b/>
          <w:sz w:val="22"/>
          <w:szCs w:val="22"/>
        </w:rPr>
      </w:pPr>
    </w:p>
    <w:p w:rsidR="00421552" w:rsidRPr="00421552" w:rsidRDefault="00421552" w:rsidP="00C87FDD">
      <w:pPr>
        <w:shd w:val="clear" w:color="auto" w:fill="FFFFFF"/>
        <w:spacing w:after="0" w:line="240" w:lineRule="auto"/>
        <w:jc w:val="center"/>
        <w:rPr>
          <w:rFonts w:eastAsia="Times New Roman" w:cs="Arial"/>
          <w:b/>
          <w:bCs/>
          <w:caps/>
          <w:color w:val="172938"/>
          <w:sz w:val="22"/>
          <w:szCs w:val="22"/>
          <w:lang w:eastAsia="pt-BR"/>
        </w:rPr>
      </w:pPr>
      <w:r w:rsidRPr="00421552">
        <w:rPr>
          <w:rFonts w:eastAsia="Times New Roman" w:cs="Arial"/>
          <w:b/>
          <w:bCs/>
          <w:caps/>
          <w:color w:val="172938"/>
          <w:sz w:val="22"/>
          <w:szCs w:val="22"/>
          <w:lang w:eastAsia="pt-BR"/>
        </w:rPr>
        <w:t>PORTARIA Nº 1.569-SEI, DE 11 DE SETEMBRO DE 2018</w:t>
      </w:r>
      <w:r w:rsidRPr="00BA7AF1">
        <w:rPr>
          <w:rFonts w:eastAsia="Times New Roman" w:cs="Arial"/>
          <w:b/>
          <w:bCs/>
          <w:caps/>
          <w:color w:val="172938"/>
          <w:sz w:val="22"/>
          <w:szCs w:val="22"/>
          <w:lang w:eastAsia="pt-BR"/>
        </w:rPr>
        <w:t xml:space="preserve"> (dou 12/9/2018)</w:t>
      </w:r>
    </w:p>
    <w:p w:rsidR="00C87FDD" w:rsidRDefault="00C87FDD" w:rsidP="00BA7AF1">
      <w:pPr>
        <w:shd w:val="clear" w:color="auto" w:fill="FFFFFF"/>
        <w:spacing w:after="0" w:line="240" w:lineRule="auto"/>
        <w:rPr>
          <w:rFonts w:eastAsia="Times New Roman" w:cs="Arial"/>
          <w:color w:val="162937"/>
          <w:sz w:val="22"/>
          <w:szCs w:val="22"/>
          <w:lang w:eastAsia="pt-BR"/>
        </w:rPr>
      </w:pPr>
    </w:p>
    <w:p w:rsidR="00421552" w:rsidRPr="00421552" w:rsidRDefault="00421552" w:rsidP="00BA7AF1">
      <w:pPr>
        <w:shd w:val="clear" w:color="auto" w:fill="FFFFFF"/>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Dispõe sobre a habilitação para a importação de autopeças de que tratam os </w:t>
      </w:r>
      <w:proofErr w:type="spellStart"/>
      <w:r w:rsidRPr="00421552">
        <w:rPr>
          <w:rFonts w:eastAsia="Times New Roman" w:cs="Arial"/>
          <w:color w:val="162937"/>
          <w:sz w:val="22"/>
          <w:szCs w:val="22"/>
          <w:lang w:eastAsia="pt-BR"/>
        </w:rPr>
        <w:t>arts</w:t>
      </w:r>
      <w:proofErr w:type="spellEnd"/>
      <w:r w:rsidRPr="00421552">
        <w:rPr>
          <w:rFonts w:eastAsia="Times New Roman" w:cs="Arial"/>
          <w:color w:val="162937"/>
          <w:sz w:val="22"/>
          <w:szCs w:val="22"/>
          <w:lang w:eastAsia="pt-BR"/>
        </w:rPr>
        <w:t xml:space="preserve">. 5º a 7º do Acordo sobre a Política Automotiva Comum firmado entre os Governos da República Argentina e da República Federativa do Brasil, e as Resoluções </w:t>
      </w:r>
      <w:proofErr w:type="spellStart"/>
      <w:r w:rsidRPr="00421552">
        <w:rPr>
          <w:rFonts w:eastAsia="Times New Roman" w:cs="Arial"/>
          <w:color w:val="162937"/>
          <w:sz w:val="22"/>
          <w:szCs w:val="22"/>
          <w:lang w:eastAsia="pt-BR"/>
        </w:rPr>
        <w:t>nºs</w:t>
      </w:r>
      <w:proofErr w:type="spellEnd"/>
      <w:r w:rsidRPr="00421552">
        <w:rPr>
          <w:rFonts w:eastAsia="Times New Roman" w:cs="Arial"/>
          <w:color w:val="162937"/>
          <w:sz w:val="22"/>
          <w:szCs w:val="22"/>
          <w:lang w:eastAsia="pt-BR"/>
        </w:rPr>
        <w:t xml:space="preserve"> 116, de 18 de dezembro de 2014, e 61, de 23 de junho de 2015, da Câmara de Comércio Exterior, altera a Portaria nº 160, de 22 de julho de 2008, e revoga a Portaria nº 333, de 3 de novembro de 2015, ambas do Ministério do Desenvolvimento, Indústria e Comércio Exterior.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O MINISTRO DE ESTADO DA INDÚSTRIA, COMÉRCIO EXTERIOR E SERVIÇOS, no uso da atribuição que lhe confere o art. 87, parágrafo único, inciso II, da Constituição Federal, e tendo em vista o disposto nos </w:t>
      </w:r>
      <w:proofErr w:type="spellStart"/>
      <w:r w:rsidRPr="00421552">
        <w:rPr>
          <w:rFonts w:eastAsia="Times New Roman" w:cs="Arial"/>
          <w:color w:val="162937"/>
          <w:sz w:val="22"/>
          <w:szCs w:val="22"/>
          <w:lang w:eastAsia="pt-BR"/>
        </w:rPr>
        <w:t>arts</w:t>
      </w:r>
      <w:proofErr w:type="spellEnd"/>
      <w:r w:rsidRPr="00421552">
        <w:rPr>
          <w:rFonts w:eastAsia="Times New Roman" w:cs="Arial"/>
          <w:color w:val="162937"/>
          <w:sz w:val="22"/>
          <w:szCs w:val="22"/>
          <w:lang w:eastAsia="pt-BR"/>
        </w:rPr>
        <w:t xml:space="preserve">. 5º a 7º do Acordo sobre a Política Automotiva Comum firmado entre os Governos da República Argentina e da República Federativa do Brasil (anexo ao Trigésimo Oitavo Protocolo Adicional ao Acordo de Complementação Econômica nº 14, internalizado na ordem jurídica nacional pelo Decreto nº 6.500, de 2 de julho de 2008), e nos </w:t>
      </w:r>
      <w:proofErr w:type="spellStart"/>
      <w:r w:rsidRPr="00421552">
        <w:rPr>
          <w:rFonts w:eastAsia="Times New Roman" w:cs="Arial"/>
          <w:color w:val="162937"/>
          <w:sz w:val="22"/>
          <w:szCs w:val="22"/>
          <w:lang w:eastAsia="pt-BR"/>
        </w:rPr>
        <w:t>arts</w:t>
      </w:r>
      <w:proofErr w:type="spellEnd"/>
      <w:r w:rsidRPr="00421552">
        <w:rPr>
          <w:rFonts w:eastAsia="Times New Roman" w:cs="Arial"/>
          <w:color w:val="162937"/>
          <w:sz w:val="22"/>
          <w:szCs w:val="22"/>
          <w:lang w:eastAsia="pt-BR"/>
        </w:rPr>
        <w:t>. 5º e 7º da Resolução nº 61, de 23 de junho de 2015, da Câmara de Comércio Exterior, resolve: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Art. 1º A solicitação de habilitação para usufruto do benefício previsto nos </w:t>
      </w:r>
      <w:proofErr w:type="spellStart"/>
      <w:r w:rsidRPr="00421552">
        <w:rPr>
          <w:rFonts w:eastAsia="Times New Roman" w:cs="Arial"/>
          <w:color w:val="162937"/>
          <w:sz w:val="22"/>
          <w:szCs w:val="22"/>
          <w:lang w:eastAsia="pt-BR"/>
        </w:rPr>
        <w:t>arts</w:t>
      </w:r>
      <w:proofErr w:type="spellEnd"/>
      <w:r w:rsidRPr="00421552">
        <w:rPr>
          <w:rFonts w:eastAsia="Times New Roman" w:cs="Arial"/>
          <w:color w:val="162937"/>
          <w:sz w:val="22"/>
          <w:szCs w:val="22"/>
          <w:lang w:eastAsia="pt-BR"/>
        </w:rPr>
        <w:t xml:space="preserve">. 6º e 7º da Resolução nº 61, de 23 de junho de 2015, da Câmara de Comércio Exterior - CAMEX será efetuada </w:t>
      </w:r>
      <w:r w:rsidRPr="00421552">
        <w:rPr>
          <w:rFonts w:eastAsia="Times New Roman" w:cs="Arial"/>
          <w:color w:val="162937"/>
          <w:sz w:val="22"/>
          <w:szCs w:val="22"/>
          <w:lang w:eastAsia="pt-BR"/>
        </w:rPr>
        <w:lastRenderedPageBreak/>
        <w:t>mediante preenchimento e envio de formulário eletrônico acessível via Portal Siscomex (www.siscomex.gov.br).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1º As habilitações terão prazo de validade indeterminado, enquanto vigorar a Resolução CAMEX nº 61, de 2015.</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2º Os tratamentos fiscais previstos na Resolução CAMEX nº 61, de 2015, para a importação de autopeças não poderão ser usufruídos cumulativamente com outros de mesma natureza.</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3º A habilitação de que trata este artigo poderá ser concedida sem prejuízo da habilitação de que trata o art. 6º da Portaria nº 160, de 22 de julho de 2008, do Ministério do Desenvolvimento, Indústria e Comércio Exterior - MDIC.</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2º As habilitações de que tratam o art. 1º desta Portaria e o art. 6º da Portaria MDIC nº 160, de 2008, serão efetivadas pela Secretaria de Comércio Exterior, por meio da inserção no Sistema Integrado de Comércio Exterior - SISCOMEX do Cadastro Nacional de Pessoa Jurídica - CNPJ da empresa para utilização do regime de tributação e do fundamento legal correspondentes.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Art. 3º A solicitação de habilitação prevista no art. 5º do Acordo sobre a Política Automotiva Comum e nos </w:t>
      </w:r>
      <w:proofErr w:type="spellStart"/>
      <w:r w:rsidRPr="00421552">
        <w:rPr>
          <w:rFonts w:eastAsia="Times New Roman" w:cs="Arial"/>
          <w:color w:val="162937"/>
          <w:sz w:val="22"/>
          <w:szCs w:val="22"/>
          <w:lang w:eastAsia="pt-BR"/>
        </w:rPr>
        <w:t>arts</w:t>
      </w:r>
      <w:proofErr w:type="spellEnd"/>
      <w:r w:rsidRPr="00421552">
        <w:rPr>
          <w:rFonts w:eastAsia="Times New Roman" w:cs="Arial"/>
          <w:color w:val="162937"/>
          <w:sz w:val="22"/>
          <w:szCs w:val="22"/>
          <w:lang w:eastAsia="pt-BR"/>
        </w:rPr>
        <w:t xml:space="preserve">. 4º e 5º da Resolução CAMEX nº 61, de 2015, e a solicitação de habilitação prevista nos </w:t>
      </w:r>
      <w:proofErr w:type="spellStart"/>
      <w:r w:rsidRPr="00421552">
        <w:rPr>
          <w:rFonts w:eastAsia="Times New Roman" w:cs="Arial"/>
          <w:color w:val="162937"/>
          <w:sz w:val="22"/>
          <w:szCs w:val="22"/>
          <w:lang w:eastAsia="pt-BR"/>
        </w:rPr>
        <w:t>arts</w:t>
      </w:r>
      <w:proofErr w:type="spellEnd"/>
      <w:r w:rsidRPr="00421552">
        <w:rPr>
          <w:rFonts w:eastAsia="Times New Roman" w:cs="Arial"/>
          <w:color w:val="162937"/>
          <w:sz w:val="22"/>
          <w:szCs w:val="22"/>
          <w:lang w:eastAsia="pt-BR"/>
        </w:rPr>
        <w:t>. 6º e 7º da Resolução CAMEX nº 61, de 2015, serão analisadas pela Secretaria de Desenvolvimento e Competitividade Industrial.</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4º A solicitação de habilitação para a importação de autopeças destinadas à produção de tratores, colheitadeiras, máquinas agrícolas e rodoviárias autopropulsadas com redução do imposto de importação ao montante equivalente à aplicação da alíquota de oito por cento, prevista no art. 7º do Acordo sobre a Política Automotiva Comum, será analisada pelo Departamento de Operações de Comércio Exterior da Secretaria de Comércio Exterior.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5º As habilitações de que tratam o art. 2º estarão condicionadas à:</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I - </w:t>
      </w:r>
      <w:proofErr w:type="gramStart"/>
      <w:r w:rsidRPr="00421552">
        <w:rPr>
          <w:rFonts w:eastAsia="Times New Roman" w:cs="Arial"/>
          <w:color w:val="162937"/>
          <w:sz w:val="22"/>
          <w:szCs w:val="22"/>
          <w:lang w:eastAsia="pt-BR"/>
        </w:rPr>
        <w:t>regularidade</w:t>
      </w:r>
      <w:proofErr w:type="gramEnd"/>
      <w:r w:rsidRPr="00421552">
        <w:rPr>
          <w:rFonts w:eastAsia="Times New Roman" w:cs="Arial"/>
          <w:color w:val="162937"/>
          <w:sz w:val="22"/>
          <w:szCs w:val="22"/>
          <w:lang w:eastAsia="pt-BR"/>
        </w:rPr>
        <w:t xml:space="preserve"> com o pagamento de impostos e contribuições sociais federais; 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II - </w:t>
      </w:r>
      <w:proofErr w:type="gramStart"/>
      <w:r w:rsidRPr="00421552">
        <w:rPr>
          <w:rFonts w:eastAsia="Times New Roman" w:cs="Arial"/>
          <w:color w:val="162937"/>
          <w:sz w:val="22"/>
          <w:szCs w:val="22"/>
          <w:lang w:eastAsia="pt-BR"/>
        </w:rPr>
        <w:t>inscrição</w:t>
      </w:r>
      <w:proofErr w:type="gramEnd"/>
      <w:r w:rsidRPr="00421552">
        <w:rPr>
          <w:rFonts w:eastAsia="Times New Roman" w:cs="Arial"/>
          <w:color w:val="162937"/>
          <w:sz w:val="22"/>
          <w:szCs w:val="22"/>
          <w:lang w:eastAsia="pt-BR"/>
        </w:rPr>
        <w:t xml:space="preserve"> no Cadastro Nacional de Pessoa Jurídica - CNPJ.</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6º As empresas habilitadas no Regime de Autopeças Não Produzidas deverão encaminhar relatório anual para monitoramento do Regime.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1º As informações deverão ser prestadas, conforme estabelecido no Anexo I a esta Portaria, à Secretaria de Desenvolvimento e Competitividade Industrial - SDCI, através do endereço eletrônico exautopecas@mdic.gov.br.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2º O prazo final para a apresentação do relatório do ano-calendário é 15 de fevereiro do ano subsequente.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3º Estará sujeita ao cancelamento da habilitação a empresa que não cumprir ao disposto neste artigo.</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7º A Portaria MDIC nº 160, de 2008, passa a vigorar com a seguinte alteração:</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6º ........................................................................................................</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§1º As solicitações de habilitação no Regime de Autopeças Não Produzidas prevista no art. 5º do "Acordo Bilateral" e as solicitações de habilitação para a importação de autopeças destinadas à produção de tratores, colheitadeiras, máquinas agrícolas e rodoviárias autopropulsadas prevista no art. 7º do "Acordo Bilateral" serão efetuadas mediante preenchimento e envio de formulário eletrônico acessível via Portal Siscomex (www.siscomex.gov.br).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(NR)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8º Ficam revogados: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I - </w:t>
      </w:r>
      <w:proofErr w:type="gramStart"/>
      <w:r w:rsidRPr="00421552">
        <w:rPr>
          <w:rFonts w:eastAsia="Times New Roman" w:cs="Arial"/>
          <w:color w:val="162937"/>
          <w:sz w:val="22"/>
          <w:szCs w:val="22"/>
          <w:lang w:eastAsia="pt-BR"/>
        </w:rPr>
        <w:t>os</w:t>
      </w:r>
      <w:proofErr w:type="gramEnd"/>
      <w:r w:rsidRPr="00421552">
        <w:rPr>
          <w:rFonts w:eastAsia="Times New Roman" w:cs="Arial"/>
          <w:color w:val="162937"/>
          <w:sz w:val="22"/>
          <w:szCs w:val="22"/>
          <w:lang w:eastAsia="pt-BR"/>
        </w:rPr>
        <w:t xml:space="preserve"> incisos I, II e III do § 1º do art. 6º da Portaria MDIC nº 160, de 2008;</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 xml:space="preserve">II - </w:t>
      </w:r>
      <w:proofErr w:type="gramStart"/>
      <w:r w:rsidRPr="00421552">
        <w:rPr>
          <w:rFonts w:eastAsia="Times New Roman" w:cs="Arial"/>
          <w:color w:val="162937"/>
          <w:sz w:val="22"/>
          <w:szCs w:val="22"/>
          <w:lang w:eastAsia="pt-BR"/>
        </w:rPr>
        <w:t>o</w:t>
      </w:r>
      <w:proofErr w:type="gramEnd"/>
      <w:r w:rsidRPr="00421552">
        <w:rPr>
          <w:rFonts w:eastAsia="Times New Roman" w:cs="Arial"/>
          <w:color w:val="162937"/>
          <w:sz w:val="22"/>
          <w:szCs w:val="22"/>
          <w:lang w:eastAsia="pt-BR"/>
        </w:rPr>
        <w:t xml:space="preserve"> Anexo II da Portaria MDIC nº 160, de 2008; 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III - a Portaria MDIC nº 333, de 3 de novembro de 2015.</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Art. 9º Esta Portaria entra em vigor quinze dias após a data de sua publicação.</w:t>
      </w:r>
    </w:p>
    <w:p w:rsidR="00421552" w:rsidRPr="00421552" w:rsidRDefault="00421552" w:rsidP="00BA7AF1">
      <w:pPr>
        <w:shd w:val="clear" w:color="auto" w:fill="FFFFFF"/>
        <w:spacing w:after="0" w:line="240" w:lineRule="auto"/>
        <w:rPr>
          <w:rFonts w:eastAsia="Times New Roman" w:cs="Arial"/>
          <w:caps/>
          <w:color w:val="162937"/>
          <w:sz w:val="22"/>
          <w:szCs w:val="22"/>
          <w:lang w:eastAsia="pt-BR"/>
        </w:rPr>
      </w:pPr>
      <w:r w:rsidRPr="00421552">
        <w:rPr>
          <w:rFonts w:eastAsia="Times New Roman" w:cs="Arial"/>
          <w:caps/>
          <w:color w:val="162937"/>
          <w:sz w:val="22"/>
          <w:szCs w:val="22"/>
          <w:lang w:eastAsia="pt-BR"/>
        </w:rPr>
        <w:t>MARCOS JORGE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ANEXO I</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lastRenderedPageBreak/>
        <w:t>RELATÓRIO ANUAL PARA PRESTAÇÃO DE INFORMAÇÕES DO REGIME DE AUTOPEÇAS NÃO PRODUZIDAS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I. Caracterização da Empresa</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Nome empresarial:</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CNPJ:</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Localização (rua/bairro/cidade/estado/CEP):</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Pessoa para contato:</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Cargo:</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E-mail:</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Telefone: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 empresa (CNPJ) está habilitada:</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nos termos dos artigos 4º e 5º da Resolução Camex nº 61, de 23 de junho de 2014.</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nos termos dos artigos 6º e 7º da Resolução Camex nº 61, de 23 de junho de 2014.</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II. Identificação da Empresa</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1. Fabricante ou montadora de: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a) automóveis e veículos comerciais leves;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b) ônibus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c) caminhões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d) tratores rodoviários para semirreboques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e) chassis com cabina</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f) reboques e semirreboques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g) carrocerias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h) tratores agrícolas, colheitadeiras e máquinas agrícola autopropulsadas;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i) máquinas rodoviárias autopropulsadas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 )</w:t>
      </w:r>
      <w:proofErr w:type="gramEnd"/>
      <w:r w:rsidRPr="00421552">
        <w:rPr>
          <w:rFonts w:eastAsia="Times New Roman" w:cs="Arial"/>
          <w:color w:val="162937"/>
          <w:sz w:val="22"/>
          <w:szCs w:val="22"/>
          <w:lang w:eastAsia="pt-BR"/>
        </w:rPr>
        <w:t xml:space="preserve"> - j) autopeças (Informar quais):</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2. Outros (especificar):</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III. Autopeças Importadas no Regime de Autopeças Não Produzidas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1"/>
        <w:gridCol w:w="1565"/>
        <w:gridCol w:w="233"/>
        <w:gridCol w:w="1803"/>
        <w:gridCol w:w="1422"/>
        <w:gridCol w:w="1085"/>
        <w:gridCol w:w="1067"/>
      </w:tblGrid>
      <w:tr w:rsidR="00421552" w:rsidRPr="00421552" w:rsidTr="00421552">
        <w:trPr>
          <w:gridAfter w:val="6"/>
        </w:trPr>
        <w:tc>
          <w:tcPr>
            <w:tcW w:w="0" w:type="auto"/>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r>
      <w:tr w:rsidR="00421552" w:rsidRPr="00421552" w:rsidTr="00421552">
        <w:trPr>
          <w:gridAfter w:val="6"/>
        </w:trPr>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Período de Importação: (Ano-calendário)</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Autopeça (Descrição Genérica)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NCM (Autopeças Importadas)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Resolução Camex (que concedeu a redução)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Valor Importado no Período</w:t>
            </w:r>
          </w:p>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(US$ FOB)</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Quantidade</w:t>
            </w:r>
          </w:p>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importada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Unidade de medida</w:t>
            </w:r>
          </w:p>
        </w:tc>
      </w:tr>
    </w:tbl>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IV. Termo de Responsabilidade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"Declaro que as informações prestadas sobre o Regime de Autopeças Não Produzidas correspondem à expressão da verdade, sob as penas do art. 299 do Decreto-Lei nº 2.848, de 7 de dezembro de 1940, e que a empresa está ciente das penalidades em caso de descumprimento, nos termos da legislação."</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Nome:</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CPF:</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Cargo:</w:t>
      </w:r>
    </w:p>
    <w:p w:rsidR="00421552" w:rsidRPr="00421552" w:rsidRDefault="00421552" w:rsidP="00BA7AF1">
      <w:pPr>
        <w:shd w:val="clear" w:color="auto" w:fill="FFFFFF"/>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lang w:eastAsia="pt-BR"/>
        </w:rPr>
        <w:t>Assinatura:</w:t>
      </w:r>
    </w:p>
    <w:p w:rsidR="00421552" w:rsidRPr="00BA7AF1" w:rsidRDefault="00421552" w:rsidP="00BA7AF1">
      <w:pPr>
        <w:pStyle w:val="NormalWeb"/>
        <w:jc w:val="both"/>
        <w:rPr>
          <w:rFonts w:asciiTheme="minorHAnsi" w:hAnsiTheme="minorHAnsi"/>
          <w:sz w:val="22"/>
          <w:szCs w:val="22"/>
        </w:rPr>
      </w:pPr>
    </w:p>
    <w:p w:rsidR="00421552" w:rsidRPr="00BA7AF1" w:rsidRDefault="00421552" w:rsidP="00BA7AF1">
      <w:pPr>
        <w:pStyle w:val="NormalWeb"/>
        <w:jc w:val="both"/>
        <w:rPr>
          <w:rFonts w:asciiTheme="minorHAnsi" w:hAnsiTheme="minorHAnsi"/>
          <w:sz w:val="22"/>
          <w:szCs w:val="22"/>
        </w:rPr>
      </w:pPr>
    </w:p>
    <w:p w:rsidR="00421552" w:rsidRPr="00BA7AF1" w:rsidRDefault="00421552" w:rsidP="00BA7AF1">
      <w:pPr>
        <w:spacing w:after="0" w:line="240" w:lineRule="auto"/>
        <w:rPr>
          <w:rFonts w:eastAsia="Times New Roman" w:cs="Arial"/>
          <w:b/>
          <w:bCs/>
          <w:caps/>
          <w:color w:val="172938"/>
          <w:sz w:val="22"/>
          <w:szCs w:val="22"/>
          <w:shd w:val="clear" w:color="auto" w:fill="FFFFFF"/>
          <w:lang w:eastAsia="pt-BR"/>
        </w:rPr>
      </w:pPr>
      <w:r w:rsidRPr="00421552">
        <w:rPr>
          <w:rFonts w:eastAsia="Times New Roman" w:cs="Arial"/>
          <w:b/>
          <w:bCs/>
          <w:caps/>
          <w:color w:val="172938"/>
          <w:sz w:val="22"/>
          <w:szCs w:val="22"/>
          <w:shd w:val="clear" w:color="auto" w:fill="FFFFFF"/>
          <w:lang w:eastAsia="pt-BR"/>
        </w:rPr>
        <w:t>RESOLUÇÃO Nº 63, DE 10 DE SETEMBRO DE 2018</w:t>
      </w:r>
      <w:r w:rsidRPr="00BA7AF1">
        <w:rPr>
          <w:rFonts w:eastAsia="Times New Roman" w:cs="Arial"/>
          <w:b/>
          <w:bCs/>
          <w:caps/>
          <w:color w:val="172938"/>
          <w:sz w:val="22"/>
          <w:szCs w:val="22"/>
          <w:shd w:val="clear" w:color="auto" w:fill="FFFFFF"/>
          <w:lang w:eastAsia="pt-BR"/>
        </w:rPr>
        <w:t xml:space="preserve"> (dou 12/9/2018)</w:t>
      </w:r>
    </w:p>
    <w:p w:rsidR="00421552" w:rsidRPr="00421552" w:rsidRDefault="00421552" w:rsidP="00BA7AF1">
      <w:pPr>
        <w:spacing w:after="0" w:line="240" w:lineRule="auto"/>
        <w:rPr>
          <w:rFonts w:eastAsia="Times New Roman" w:cs="Arial"/>
          <w:b/>
          <w:bCs/>
          <w:caps/>
          <w:color w:val="172938"/>
          <w:sz w:val="22"/>
          <w:szCs w:val="22"/>
          <w:shd w:val="clear" w:color="auto" w:fill="FFFFFF"/>
          <w:lang w:eastAsia="pt-BR"/>
        </w:rPr>
      </w:pPr>
    </w:p>
    <w:p w:rsidR="00421552" w:rsidRPr="00421552" w:rsidRDefault="00421552" w:rsidP="00BA7AF1">
      <w:pPr>
        <w:spacing w:after="0" w:line="240" w:lineRule="auto"/>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lastRenderedPageBreak/>
        <w:t>Altera a Lista Brasileira de Exceções à Tarifa Externa Comum do Mercosul.</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BA7AF1">
        <w:rPr>
          <w:rFonts w:eastAsia="Times New Roman" w:cs="Arial"/>
          <w:b/>
          <w:bCs/>
          <w:color w:val="162937"/>
          <w:sz w:val="22"/>
          <w:szCs w:val="22"/>
          <w:shd w:val="clear" w:color="auto" w:fill="FFFFFF"/>
          <w:lang w:eastAsia="pt-BR"/>
        </w:rPr>
        <w:t xml:space="preserve">O COMITÊ EXECUTIVO DE GESTÃO DA CÂMARA DE COMÉRCIO </w:t>
      </w:r>
      <w:proofErr w:type="spellStart"/>
      <w:proofErr w:type="gramStart"/>
      <w:r w:rsidRPr="00BA7AF1">
        <w:rPr>
          <w:rFonts w:eastAsia="Times New Roman" w:cs="Arial"/>
          <w:b/>
          <w:bCs/>
          <w:color w:val="162937"/>
          <w:sz w:val="22"/>
          <w:szCs w:val="22"/>
          <w:shd w:val="clear" w:color="auto" w:fill="FFFFFF"/>
          <w:lang w:eastAsia="pt-BR"/>
        </w:rPr>
        <w:t>EXTERIOR,</w:t>
      </w:r>
      <w:r w:rsidRPr="00421552">
        <w:rPr>
          <w:rFonts w:eastAsia="Times New Roman" w:cs="Arial"/>
          <w:color w:val="162937"/>
          <w:sz w:val="22"/>
          <w:szCs w:val="22"/>
          <w:shd w:val="clear" w:color="auto" w:fill="FFFFFF"/>
          <w:lang w:eastAsia="pt-BR"/>
        </w:rPr>
        <w:t>tendo</w:t>
      </w:r>
      <w:proofErr w:type="spellEnd"/>
      <w:proofErr w:type="gramEnd"/>
      <w:r w:rsidRPr="00421552">
        <w:rPr>
          <w:rFonts w:eastAsia="Times New Roman" w:cs="Arial"/>
          <w:color w:val="162937"/>
          <w:sz w:val="22"/>
          <w:szCs w:val="22"/>
          <w:shd w:val="clear" w:color="auto" w:fill="FFFFFF"/>
          <w:lang w:eastAsia="pt-BR"/>
        </w:rPr>
        <w:t xml:space="preserve"> em vista a deliberação em sua 159areunião, realizada em 29 de agosto de 2018, no uso das atribuições que lhe conferem os </w:t>
      </w:r>
      <w:proofErr w:type="spellStart"/>
      <w:r w:rsidRPr="00421552">
        <w:rPr>
          <w:rFonts w:eastAsia="Times New Roman" w:cs="Arial"/>
          <w:color w:val="162937"/>
          <w:sz w:val="22"/>
          <w:szCs w:val="22"/>
          <w:shd w:val="clear" w:color="auto" w:fill="FFFFFF"/>
          <w:lang w:eastAsia="pt-BR"/>
        </w:rPr>
        <w:t>arts</w:t>
      </w:r>
      <w:proofErr w:type="spellEnd"/>
      <w:r w:rsidRPr="00421552">
        <w:rPr>
          <w:rFonts w:eastAsia="Times New Roman" w:cs="Arial"/>
          <w:color w:val="162937"/>
          <w:sz w:val="22"/>
          <w:szCs w:val="22"/>
          <w:shd w:val="clear" w:color="auto" w:fill="FFFFFF"/>
          <w:lang w:eastAsia="pt-BR"/>
        </w:rPr>
        <w:t xml:space="preserve">. 2o, inciso XIV, e 5o, § 4o, inciso II, do Decreto no4.732, de 10 de junho de 2003, considerando o disposto nas Decisões nos58/10 e 26/15 do Conselho Mercado Comum do Mercosul, nas Resoluções no92, de 24 de setembro de 2015, e no125, de 15 de dezembro de 2016, da Câmara de Comércio Exterior, </w:t>
      </w:r>
      <w:proofErr w:type="spellStart"/>
      <w:r w:rsidRPr="00421552">
        <w:rPr>
          <w:rFonts w:eastAsia="Times New Roman" w:cs="Arial"/>
          <w:color w:val="162937"/>
          <w:sz w:val="22"/>
          <w:szCs w:val="22"/>
          <w:shd w:val="clear" w:color="auto" w:fill="FFFFFF"/>
          <w:lang w:eastAsia="pt-BR"/>
        </w:rPr>
        <w:t>resolveu,</w:t>
      </w:r>
      <w:r w:rsidRPr="00BA7AF1">
        <w:rPr>
          <w:rFonts w:eastAsia="Times New Roman" w:cs="Arial"/>
          <w:b/>
          <w:bCs/>
          <w:color w:val="162937"/>
          <w:sz w:val="22"/>
          <w:szCs w:val="22"/>
          <w:shd w:val="clear" w:color="auto" w:fill="FFFFFF"/>
          <w:lang w:eastAsia="pt-BR"/>
        </w:rPr>
        <w:t>ad</w:t>
      </w:r>
      <w:proofErr w:type="spellEnd"/>
      <w:r w:rsidRPr="00BA7AF1">
        <w:rPr>
          <w:rFonts w:eastAsia="Times New Roman" w:cs="Arial"/>
          <w:b/>
          <w:bCs/>
          <w:color w:val="162937"/>
          <w:sz w:val="22"/>
          <w:szCs w:val="22"/>
          <w:shd w:val="clear" w:color="auto" w:fill="FFFFFF"/>
          <w:lang w:eastAsia="pt-BR"/>
        </w:rPr>
        <w:t xml:space="preserve"> </w:t>
      </w:r>
      <w:proofErr w:type="spellStart"/>
      <w:r w:rsidRPr="00BA7AF1">
        <w:rPr>
          <w:rFonts w:eastAsia="Times New Roman" w:cs="Arial"/>
          <w:b/>
          <w:bCs/>
          <w:color w:val="162937"/>
          <w:sz w:val="22"/>
          <w:szCs w:val="22"/>
          <w:shd w:val="clear" w:color="auto" w:fill="FFFFFF"/>
          <w:lang w:eastAsia="pt-BR"/>
        </w:rPr>
        <w:t>referendum</w:t>
      </w:r>
      <w:r w:rsidRPr="00421552">
        <w:rPr>
          <w:rFonts w:eastAsia="Times New Roman" w:cs="Arial"/>
          <w:color w:val="162937"/>
          <w:sz w:val="22"/>
          <w:szCs w:val="22"/>
          <w:shd w:val="clear" w:color="auto" w:fill="FFFFFF"/>
          <w:lang w:eastAsia="pt-BR"/>
        </w:rPr>
        <w:t>do</w:t>
      </w:r>
      <w:proofErr w:type="spellEnd"/>
      <w:r w:rsidRPr="00421552">
        <w:rPr>
          <w:rFonts w:eastAsia="Times New Roman" w:cs="Arial"/>
          <w:color w:val="162937"/>
          <w:sz w:val="22"/>
          <w:szCs w:val="22"/>
          <w:shd w:val="clear" w:color="auto" w:fill="FFFFFF"/>
          <w:lang w:eastAsia="pt-BR"/>
        </w:rPr>
        <w:t xml:space="preserve"> Conselho:</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1oNa Lista de Exceções à Tarifa Externa Comum, de que trata o Anexo II da Resolução CAMEX no125, de 15 de dezembro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 xml:space="preserve">I - </w:t>
      </w:r>
      <w:proofErr w:type="gramStart"/>
      <w:r w:rsidRPr="00421552">
        <w:rPr>
          <w:rFonts w:eastAsia="Times New Roman" w:cs="Arial"/>
          <w:color w:val="162937"/>
          <w:sz w:val="22"/>
          <w:szCs w:val="22"/>
          <w:shd w:val="clear" w:color="auto" w:fill="FFFFFF"/>
          <w:lang w:eastAsia="pt-BR"/>
        </w:rPr>
        <w:t>fica</w:t>
      </w:r>
      <w:proofErr w:type="gramEnd"/>
      <w:r w:rsidRPr="00421552">
        <w:rPr>
          <w:rFonts w:eastAsia="Times New Roman" w:cs="Arial"/>
          <w:color w:val="162937"/>
          <w:sz w:val="22"/>
          <w:szCs w:val="22"/>
          <w:shd w:val="clear" w:color="auto" w:fill="FFFFFF"/>
          <w:lang w:eastAsia="pt-BR"/>
        </w:rPr>
        <w:t xml:space="preserve"> incluído o código 3206.11.10 da Nomenclatura Comum do Mercosul, por 12 meses, conforme descrições, alíquotas e quotas a seguir discriminadas:</w:t>
      </w:r>
    </w:p>
    <w:tbl>
      <w:tblPr>
        <w:tblW w:w="0" w:type="auto"/>
        <w:tblCellMar>
          <w:top w:w="15" w:type="dxa"/>
          <w:left w:w="15" w:type="dxa"/>
          <w:bottom w:w="15" w:type="dxa"/>
          <w:right w:w="15" w:type="dxa"/>
        </w:tblCellMar>
        <w:tblLook w:val="04A0" w:firstRow="1" w:lastRow="0" w:firstColumn="1" w:lastColumn="0" w:noHBand="0" w:noVBand="1"/>
      </w:tblPr>
      <w:tblGrid>
        <w:gridCol w:w="1034"/>
        <w:gridCol w:w="5945"/>
        <w:gridCol w:w="1025"/>
        <w:gridCol w:w="1022"/>
      </w:tblGrid>
      <w:tr w:rsidR="00421552" w:rsidRPr="00421552" w:rsidTr="00421552">
        <w:trPr>
          <w:gridAfter w:val="3"/>
        </w:trPr>
        <w:tc>
          <w:tcPr>
            <w:tcW w:w="0" w:type="auto"/>
            <w:shd w:val="clear" w:color="auto" w:fill="auto"/>
            <w:vAlign w:val="center"/>
            <w:hideMark/>
          </w:tcPr>
          <w:p w:rsidR="00421552" w:rsidRPr="00421552" w:rsidRDefault="00421552" w:rsidP="00BA7AF1">
            <w:pPr>
              <w:spacing w:after="0" w:line="240" w:lineRule="auto"/>
              <w:rPr>
                <w:rFonts w:eastAsia="Times New Roman" w:cs="Arial"/>
                <w:color w:val="162937"/>
                <w:sz w:val="22"/>
                <w:szCs w:val="22"/>
                <w:shd w:val="clear" w:color="auto" w:fill="FFFFFF"/>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ALÍQUOTA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QUOTA</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3206.11.10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100.000 toneladas</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 Pigmento do tipo rutilo, que contenha, em peso, 82% ou mais de dióxido de titânio, tratado superficialmente, a base única ou combinada, com alumina (Al2O3), </w:t>
            </w:r>
            <w:proofErr w:type="spellStart"/>
            <w:r w:rsidRPr="00421552">
              <w:rPr>
                <w:rFonts w:eastAsia="Times New Roman" w:cs="Arial"/>
                <w:color w:val="162937"/>
                <w:sz w:val="22"/>
                <w:szCs w:val="22"/>
                <w:lang w:eastAsia="pt-BR"/>
              </w:rPr>
              <w:t>pentóxido</w:t>
            </w:r>
            <w:proofErr w:type="spellEnd"/>
            <w:r w:rsidRPr="00421552">
              <w:rPr>
                <w:rFonts w:eastAsia="Times New Roman" w:cs="Arial"/>
                <w:color w:val="162937"/>
                <w:sz w:val="22"/>
                <w:szCs w:val="22"/>
                <w:lang w:eastAsia="pt-BR"/>
              </w:rPr>
              <w:t xml:space="preserve"> de </w:t>
            </w:r>
            <w:proofErr w:type="spellStart"/>
            <w:r w:rsidRPr="00421552">
              <w:rPr>
                <w:rFonts w:eastAsia="Times New Roman" w:cs="Arial"/>
                <w:color w:val="162937"/>
                <w:sz w:val="22"/>
                <w:szCs w:val="22"/>
                <w:lang w:eastAsia="pt-BR"/>
              </w:rPr>
              <w:t>difósforo</w:t>
            </w:r>
            <w:proofErr w:type="spellEnd"/>
            <w:r w:rsidRPr="00421552">
              <w:rPr>
                <w:rFonts w:eastAsia="Times New Roman" w:cs="Arial"/>
                <w:color w:val="162937"/>
                <w:sz w:val="22"/>
                <w:szCs w:val="22"/>
                <w:lang w:eastAsia="pt-BR"/>
              </w:rPr>
              <w:t xml:space="preserve"> (P2O5), óxido de potássio (K2O), sílica (SiO2) e/ou compostos orgânicos, apresentando ponto isoelétrico de pH igual ou superior a 6,5 e inferior ou igual a 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9.672 toneladas</w:t>
            </w:r>
          </w:p>
        </w:tc>
      </w:tr>
    </w:tbl>
    <w:p w:rsidR="00421552" w:rsidRPr="00421552" w:rsidRDefault="00421552" w:rsidP="00BA7AF1">
      <w:pPr>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shd w:val="clear" w:color="auto" w:fill="FFFFFF"/>
          <w:lang w:eastAsia="pt-BR"/>
        </w:rPr>
        <w:t xml:space="preserve">II - </w:t>
      </w:r>
      <w:proofErr w:type="gramStart"/>
      <w:r w:rsidRPr="00421552">
        <w:rPr>
          <w:rFonts w:eastAsia="Times New Roman" w:cs="Arial"/>
          <w:color w:val="162937"/>
          <w:sz w:val="22"/>
          <w:szCs w:val="22"/>
          <w:shd w:val="clear" w:color="auto" w:fill="FFFFFF"/>
          <w:lang w:eastAsia="pt-BR"/>
        </w:rPr>
        <w:t>fica</w:t>
      </w:r>
      <w:proofErr w:type="gramEnd"/>
      <w:r w:rsidRPr="00421552">
        <w:rPr>
          <w:rFonts w:eastAsia="Times New Roman" w:cs="Arial"/>
          <w:color w:val="162937"/>
          <w:sz w:val="22"/>
          <w:szCs w:val="22"/>
          <w:shd w:val="clear" w:color="auto" w:fill="FFFFFF"/>
          <w:lang w:eastAsia="pt-BR"/>
        </w:rPr>
        <w:t xml:space="preserve"> incluído o código 8456.11.11 da Nomenclatura Comum do Mercosul com alíquota do Imposto de Importação de quatorze por cento, conforme descrição do </w:t>
      </w:r>
      <w:proofErr w:type="spellStart"/>
      <w:r w:rsidRPr="00421552">
        <w:rPr>
          <w:rFonts w:eastAsia="Times New Roman" w:cs="Arial"/>
          <w:color w:val="162937"/>
          <w:sz w:val="22"/>
          <w:szCs w:val="22"/>
          <w:shd w:val="clear" w:color="auto" w:fill="FFFFFF"/>
          <w:lang w:eastAsia="pt-BR"/>
        </w:rPr>
        <w:t>Ex-Tarifário</w:t>
      </w:r>
      <w:proofErr w:type="spellEnd"/>
      <w:r w:rsidRPr="00421552">
        <w:rPr>
          <w:rFonts w:eastAsia="Times New Roman" w:cs="Arial"/>
          <w:color w:val="162937"/>
          <w:sz w:val="22"/>
          <w:szCs w:val="22"/>
          <w:shd w:val="clear" w:color="auto" w:fill="FFFFFF"/>
          <w:lang w:eastAsia="pt-BR"/>
        </w:rPr>
        <w:t xml:space="preserve"> a seguir discriminada:</w:t>
      </w:r>
    </w:p>
    <w:tbl>
      <w:tblPr>
        <w:tblW w:w="0" w:type="auto"/>
        <w:tblCellMar>
          <w:top w:w="15" w:type="dxa"/>
          <w:left w:w="15" w:type="dxa"/>
          <w:bottom w:w="15" w:type="dxa"/>
          <w:right w:w="15" w:type="dxa"/>
        </w:tblCellMar>
        <w:tblLook w:val="04A0" w:firstRow="1" w:lastRow="0" w:firstColumn="1" w:lastColumn="0" w:noHBand="0" w:noVBand="1"/>
      </w:tblPr>
      <w:tblGrid>
        <w:gridCol w:w="1034"/>
        <w:gridCol w:w="7992"/>
      </w:tblGrid>
      <w:tr w:rsidR="00421552" w:rsidRPr="00421552" w:rsidTr="00421552">
        <w:trPr>
          <w:gridAfter w:val="1"/>
        </w:trPr>
        <w:tc>
          <w:tcPr>
            <w:tcW w:w="0" w:type="auto"/>
            <w:shd w:val="clear" w:color="auto" w:fill="auto"/>
            <w:vAlign w:val="center"/>
            <w:hideMark/>
          </w:tcPr>
          <w:p w:rsidR="00421552" w:rsidRPr="00421552" w:rsidRDefault="00421552" w:rsidP="00BA7AF1">
            <w:pPr>
              <w:spacing w:after="0" w:line="240" w:lineRule="auto"/>
              <w:rPr>
                <w:rFonts w:eastAsia="Times New Roman" w:cs="Arial"/>
                <w:color w:val="162937"/>
                <w:sz w:val="22"/>
                <w:szCs w:val="22"/>
                <w:shd w:val="clear" w:color="auto" w:fill="FFFFFF"/>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DESCRIÇÃO</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8456.11.11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Para corte de chapas metálicas de espessura superior a 8mm</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 Máquinas-ferramentas que operem por laser, de comando numérico, de potência inferior ou igual a 12 kW, para corte de chapas metálicas de espessura superior a 8 mm, mas inferior ou igual a 30 mm</w:t>
            </w:r>
          </w:p>
        </w:tc>
      </w:tr>
    </w:tbl>
    <w:p w:rsidR="00421552" w:rsidRPr="00421552" w:rsidRDefault="00421552" w:rsidP="00BA7AF1">
      <w:pPr>
        <w:spacing w:after="0" w:line="240" w:lineRule="auto"/>
        <w:ind w:firstLine="1200"/>
        <w:rPr>
          <w:rFonts w:eastAsia="Times New Roman" w:cs="Arial"/>
          <w:color w:val="162937"/>
          <w:sz w:val="22"/>
          <w:szCs w:val="22"/>
          <w:lang w:eastAsia="pt-BR"/>
        </w:rPr>
      </w:pPr>
      <w:r w:rsidRPr="00421552">
        <w:rPr>
          <w:rFonts w:eastAsia="Times New Roman" w:cs="Arial"/>
          <w:color w:val="162937"/>
          <w:sz w:val="22"/>
          <w:szCs w:val="22"/>
          <w:shd w:val="clear" w:color="auto" w:fill="FFFFFF"/>
          <w:lang w:eastAsia="pt-BR"/>
        </w:rPr>
        <w:t>Art. 2oA Secretaria de Comércio Exterior do Ministério da Indústria, Comércio Exterior e Serviços editará norma complementar visando a estabelecer os critérios de alocação da quota mencionada no art. 1o.</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3oNo Anexo I da Resolução CAMEX no125, de 2016, as alíquotas correspondentes aos códigos 3206.11.10 e 8456.11.11, da Nomenclatura Comum do Mercosul passam a ser assinaladas com o sinal gráfico "#".</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4oEsta Resolução entra em vigor na data de sua publicação.</w:t>
      </w:r>
    </w:p>
    <w:p w:rsidR="00421552" w:rsidRPr="00421552" w:rsidRDefault="00421552" w:rsidP="00BA7AF1">
      <w:pPr>
        <w:spacing w:after="0" w:line="240" w:lineRule="auto"/>
        <w:rPr>
          <w:rFonts w:eastAsia="Times New Roman" w:cs="Arial"/>
          <w:caps/>
          <w:color w:val="162937"/>
          <w:sz w:val="22"/>
          <w:szCs w:val="22"/>
          <w:shd w:val="clear" w:color="auto" w:fill="FFFFFF"/>
          <w:lang w:eastAsia="pt-BR"/>
        </w:rPr>
      </w:pPr>
      <w:r w:rsidRPr="00421552">
        <w:rPr>
          <w:rFonts w:eastAsia="Times New Roman" w:cs="Arial"/>
          <w:caps/>
          <w:color w:val="162937"/>
          <w:sz w:val="22"/>
          <w:szCs w:val="22"/>
          <w:shd w:val="clear" w:color="auto" w:fill="FFFFFF"/>
          <w:lang w:eastAsia="pt-BR"/>
        </w:rPr>
        <w:t>MARCOS JORGE DE LIMA</w:t>
      </w:r>
    </w:p>
    <w:p w:rsidR="00421552" w:rsidRPr="00421552" w:rsidRDefault="00421552" w:rsidP="00BA7AF1">
      <w:pPr>
        <w:spacing w:after="0" w:line="240" w:lineRule="auto"/>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Presidente do Comitê Executivo de Gestão</w:t>
      </w:r>
    </w:p>
    <w:p w:rsidR="00421552" w:rsidRPr="00BA7AF1" w:rsidRDefault="00421552" w:rsidP="00BA7AF1">
      <w:pPr>
        <w:shd w:val="clear" w:color="auto" w:fill="FFFFFF"/>
        <w:spacing w:after="75" w:line="240" w:lineRule="auto"/>
        <w:rPr>
          <w:rFonts w:eastAsia="Times New Roman" w:cs="Arial"/>
          <w:color w:val="FF0000"/>
          <w:sz w:val="22"/>
          <w:szCs w:val="22"/>
          <w:lang w:eastAsia="pt-BR"/>
        </w:rPr>
      </w:pPr>
    </w:p>
    <w:p w:rsidR="00421552" w:rsidRPr="00BA7AF1" w:rsidRDefault="00421552" w:rsidP="00BA7AF1">
      <w:pPr>
        <w:shd w:val="clear" w:color="auto" w:fill="FFFFFF"/>
        <w:spacing w:after="75" w:line="240" w:lineRule="auto"/>
        <w:rPr>
          <w:rFonts w:eastAsia="Times New Roman" w:cs="Arial"/>
          <w:color w:val="FF0000"/>
          <w:sz w:val="22"/>
          <w:szCs w:val="22"/>
          <w:lang w:eastAsia="pt-BR"/>
        </w:rPr>
      </w:pPr>
    </w:p>
    <w:p w:rsidR="00421552" w:rsidRDefault="00421552" w:rsidP="008E7556">
      <w:pPr>
        <w:spacing w:after="0" w:line="240" w:lineRule="auto"/>
        <w:jc w:val="center"/>
        <w:rPr>
          <w:rFonts w:eastAsia="Times New Roman" w:cs="Arial"/>
          <w:b/>
          <w:bCs/>
          <w:caps/>
          <w:color w:val="172938"/>
          <w:sz w:val="22"/>
          <w:szCs w:val="22"/>
          <w:shd w:val="clear" w:color="auto" w:fill="FFFFFF"/>
          <w:lang w:eastAsia="pt-BR"/>
        </w:rPr>
      </w:pPr>
      <w:r w:rsidRPr="00421552">
        <w:rPr>
          <w:rFonts w:eastAsia="Times New Roman" w:cs="Arial"/>
          <w:b/>
          <w:bCs/>
          <w:caps/>
          <w:color w:val="172938"/>
          <w:sz w:val="22"/>
          <w:szCs w:val="22"/>
          <w:shd w:val="clear" w:color="auto" w:fill="FFFFFF"/>
          <w:lang w:eastAsia="pt-BR"/>
        </w:rPr>
        <w:t>RESOLUÇÃO Nº 64, DE 10 DE SETEMBRO DE 2018</w:t>
      </w:r>
    </w:p>
    <w:p w:rsidR="008E7556" w:rsidRPr="00421552" w:rsidRDefault="008E7556" w:rsidP="00BA7AF1">
      <w:pPr>
        <w:spacing w:after="0" w:line="240" w:lineRule="auto"/>
        <w:rPr>
          <w:rFonts w:eastAsia="Times New Roman" w:cs="Arial"/>
          <w:b/>
          <w:bCs/>
          <w:caps/>
          <w:color w:val="172938"/>
          <w:sz w:val="22"/>
          <w:szCs w:val="22"/>
          <w:shd w:val="clear" w:color="auto" w:fill="FFFFFF"/>
          <w:lang w:eastAsia="pt-BR"/>
        </w:rPr>
      </w:pPr>
    </w:p>
    <w:p w:rsidR="00421552" w:rsidRPr="00421552" w:rsidRDefault="00421552" w:rsidP="00BA7AF1">
      <w:pPr>
        <w:spacing w:after="0" w:line="240" w:lineRule="auto"/>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Consolida as resoluções que reduzem temporariamente a alíquota do Imposto de Importação por razões de desabastecimento ao amparo da Resolução nº 8, de 20 de julho de 2008, do Grupo Mercado Comum do Mercosul.</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BA7AF1">
        <w:rPr>
          <w:rFonts w:eastAsia="Times New Roman" w:cs="Arial"/>
          <w:b/>
          <w:bCs/>
          <w:color w:val="162937"/>
          <w:sz w:val="22"/>
          <w:szCs w:val="22"/>
          <w:shd w:val="clear" w:color="auto" w:fill="FFFFFF"/>
          <w:lang w:eastAsia="pt-BR"/>
        </w:rPr>
        <w:t>O COMITÊ EXECUTIVO DE GESTÃO DA CÂMARA DE COMÉRCIO EXTERIOR</w:t>
      </w:r>
      <w:r w:rsidRPr="00421552">
        <w:rPr>
          <w:rFonts w:eastAsia="Times New Roman" w:cs="Arial"/>
          <w:color w:val="162937"/>
          <w:sz w:val="22"/>
          <w:szCs w:val="22"/>
          <w:shd w:val="clear" w:color="auto" w:fill="FFFFFF"/>
          <w:lang w:eastAsia="pt-BR"/>
        </w:rPr>
        <w:t xml:space="preserve">, tendo em vista deliberação em sua 159ª reunião, realizada em 29 de agosto de 2018, no uso das atribuições que lhe conferem os </w:t>
      </w:r>
      <w:proofErr w:type="spellStart"/>
      <w:r w:rsidRPr="00421552">
        <w:rPr>
          <w:rFonts w:eastAsia="Times New Roman" w:cs="Arial"/>
          <w:color w:val="162937"/>
          <w:sz w:val="22"/>
          <w:szCs w:val="22"/>
          <w:shd w:val="clear" w:color="auto" w:fill="FFFFFF"/>
          <w:lang w:eastAsia="pt-BR"/>
        </w:rPr>
        <w:t>arts</w:t>
      </w:r>
      <w:proofErr w:type="spellEnd"/>
      <w:r w:rsidRPr="00421552">
        <w:rPr>
          <w:rFonts w:eastAsia="Times New Roman" w:cs="Arial"/>
          <w:color w:val="162937"/>
          <w:sz w:val="22"/>
          <w:szCs w:val="22"/>
          <w:shd w:val="clear" w:color="auto" w:fill="FFFFFF"/>
          <w:lang w:eastAsia="pt-BR"/>
        </w:rPr>
        <w:t xml:space="preserve">. 2º, inciso XIV, e 5º, § 4º, inciso II, do Decreto nº 4.732, de 10 de junho de 2003, </w:t>
      </w:r>
      <w:r w:rsidRPr="00421552">
        <w:rPr>
          <w:rFonts w:eastAsia="Times New Roman" w:cs="Arial"/>
          <w:color w:val="162937"/>
          <w:sz w:val="22"/>
          <w:szCs w:val="22"/>
          <w:shd w:val="clear" w:color="auto" w:fill="FFFFFF"/>
          <w:lang w:eastAsia="pt-BR"/>
        </w:rPr>
        <w:lastRenderedPageBreak/>
        <w:t xml:space="preserve">e considerando o disposto na Resolução nº 8, de 20 de julho de 2008, do Grupo Mercado Comum do Mercosul, </w:t>
      </w:r>
      <w:proofErr w:type="spellStart"/>
      <w:proofErr w:type="gramStart"/>
      <w:r w:rsidRPr="00421552">
        <w:rPr>
          <w:rFonts w:eastAsia="Times New Roman" w:cs="Arial"/>
          <w:color w:val="162937"/>
          <w:sz w:val="22"/>
          <w:szCs w:val="22"/>
          <w:shd w:val="clear" w:color="auto" w:fill="FFFFFF"/>
          <w:lang w:eastAsia="pt-BR"/>
        </w:rPr>
        <w:t>resolveu,</w:t>
      </w:r>
      <w:r w:rsidRPr="00BA7AF1">
        <w:rPr>
          <w:rFonts w:eastAsia="Times New Roman" w:cs="Arial"/>
          <w:b/>
          <w:bCs/>
          <w:color w:val="162937"/>
          <w:sz w:val="22"/>
          <w:szCs w:val="22"/>
          <w:shd w:val="clear" w:color="auto" w:fill="FFFFFF"/>
          <w:lang w:eastAsia="pt-BR"/>
        </w:rPr>
        <w:t>ad</w:t>
      </w:r>
      <w:proofErr w:type="spellEnd"/>
      <w:proofErr w:type="gramEnd"/>
      <w:r w:rsidRPr="00BA7AF1">
        <w:rPr>
          <w:rFonts w:eastAsia="Times New Roman" w:cs="Arial"/>
          <w:b/>
          <w:bCs/>
          <w:color w:val="162937"/>
          <w:sz w:val="22"/>
          <w:szCs w:val="22"/>
          <w:shd w:val="clear" w:color="auto" w:fill="FFFFFF"/>
          <w:lang w:eastAsia="pt-BR"/>
        </w:rPr>
        <w:t xml:space="preserve"> </w:t>
      </w:r>
      <w:proofErr w:type="spellStart"/>
      <w:r w:rsidRPr="00BA7AF1">
        <w:rPr>
          <w:rFonts w:eastAsia="Times New Roman" w:cs="Arial"/>
          <w:b/>
          <w:bCs/>
          <w:color w:val="162937"/>
          <w:sz w:val="22"/>
          <w:szCs w:val="22"/>
          <w:shd w:val="clear" w:color="auto" w:fill="FFFFFF"/>
          <w:lang w:eastAsia="pt-BR"/>
        </w:rPr>
        <w:t>referendum</w:t>
      </w:r>
      <w:r w:rsidRPr="00421552">
        <w:rPr>
          <w:rFonts w:eastAsia="Times New Roman" w:cs="Arial"/>
          <w:color w:val="162937"/>
          <w:sz w:val="22"/>
          <w:szCs w:val="22"/>
          <w:shd w:val="clear" w:color="auto" w:fill="FFFFFF"/>
          <w:lang w:eastAsia="pt-BR"/>
        </w:rPr>
        <w:t>do</w:t>
      </w:r>
      <w:proofErr w:type="spellEnd"/>
      <w:r w:rsidRPr="00421552">
        <w:rPr>
          <w:rFonts w:eastAsia="Times New Roman" w:cs="Arial"/>
          <w:color w:val="162937"/>
          <w:sz w:val="22"/>
          <w:szCs w:val="22"/>
          <w:shd w:val="clear" w:color="auto" w:fill="FFFFFF"/>
          <w:lang w:eastAsia="pt-BR"/>
        </w:rPr>
        <w:t xml:space="preserve"> Conselho de Ministros:</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1º Para fins de consolidação normativa, as reduções da alíquota do imposto de importação em razão de desabastecimento passam a vigorar conforme o anexo.</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 1º As alíquotas correspondentes aos códigos da Nomenclatura Comum do Mercosul constantes do anexo desta resolução ficam assinaladas no Anexo I da Resolução nº 125, de 15 de dezembro de 2016, com o sinal gráfico "**".</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 2º Compete à Secretaria de Comércio Exterior do Ministério da Indústria, Comércio Exterior e Serviços estabelecer os critérios de alocação das quotas de importação dos produtos contemplados com as reduções previstas nesta resolução.</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2º Ficam revogadas as seguintes resoluções:</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 - 33, de 23 de outubro de 2001;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II - 22, de 23 de agosto de 2002;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III - 25, de 15 de outubro de 2002;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IV - 31, de 9 dezembro de 2002;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 - 15, de 5 de junho de 2003;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VI - 25, de 22 de agosto de 2003;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VII - 39, de 19 de dezembro de 2003;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VIII - 11, de 21 de maio de 2004;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IX - 17, de 11 de junho de 2004;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 - 30, de 4 de outubro de 2005;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 - 40, de 28 de novembro de 2005;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XII - 7, de 17 de abril de 2006;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XIII - 34, de 20 de novembro de 2006;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XIV - 41, de 19 de dezembro de 2006;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XV - 11, de 16 de abril de 2007;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XVI - 18, de 18 de maio de 2007;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XVII - 39, de 26 de setembro de 2007;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XVIII - 50, de 10 de outubro de 2007;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XIX - 59, de 29 de novembro de 2007;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 - 10, de 5 de março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XXI - 14, de 20 de março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XXII - 18, de 15 de abril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XXIII - 19, de 15 de abril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XXIV - 34, de 11 de junho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XXV - 35, de 26 de junho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XXVI - 50, de 12 de agosto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XXVII - 56, de 11 de setembro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XXVIII - 62, de 22 de outubro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XXIX - 73, de 20 de novembro de 2008;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 - 14, de 17 de março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XXXI - 25, de 29 de abril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XXXII - 32, de 9 de junho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XXXIII - 50, de 9 de setembro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XXXIV - 59, de 20 de outubro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XXXV - 60, de 28 de outubro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XXXVI - 75, de 23 de novembro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XXXVII - 76, de 15 de dezembro de 2009;</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XXXVIII - 22, de 23 de abril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XXXIX - 25, de 29 de abril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lastRenderedPageBreak/>
        <w:t>XL - 42, de 17 de junho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XLI - 47, de 24 de junho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XLII - 52, de 28 de julho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XLIII - 65, de 2 de setembro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XLIV - 72, 5 de outubro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XLV - 91, de 27 de dezembro de 2010;</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XLVI - 2, de 19 de janeiro de 2011;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XLVII - 42, de 14 de junho de 2011;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XLVIII - 72, de 5 de outubro de 2011;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XLIX - 83, de 31 de outubro de 2011;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 - 87, de 9 de novembro de 2011;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LI - 97, de 23 de dezembro de 2011;</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LII - 19, de 4 de abril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LIII - 23, de 19 de abril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LIV - 39, de 13 de junho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LV - 51, de 24 de julho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LVI - 63, de 3 de setembro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LVII - 72, de 3 outubro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LVIII - 73, de 17 de outubro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LIX - 84, de 30 de novembro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 - 85, de 30 de novembro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LXI - 86, de 30 de novembro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LXII - 95, de 19 de dezembro de 2012;</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LXIII - 1, de 17 de janeiro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LXIV - 24, de 5 de abril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LXV - 25, de 5 de abril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LXVI - 38, de 29 de maio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LXVII - 60, de 30 de julho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LXVIII - 69, de 10 de setembro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LXIX - 87, de 17 de outubro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 - 96, de 25 de novembro de 2013;</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LXXI - 4, de 30 de janeiro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LXXII - 7, de 18 de fevereiro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LXXIII - 21, de 13 de março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LXXIV - 31, de 11 de abril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LXXV - 33, de 28 de abril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LXXVI - 56, de 22 de julho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LXXVII - 57, de 24 de julho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LXXVIII - 62, de 5 de agosto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LXXIX - 63, de 11 de agosto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 - 64, de 11 de agosto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LXXXI - 76, de 27 de agosto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LXXXII - 77, de 29 de agosto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LXXXIII - 88, de 26 de setembro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LXXXIV - 92, de 7 de outubro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LXXXV - 93, de 14 de outubro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LXXXVI - 94, de 14 de outubro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LXXXVII - 104, de 13 de novembro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LXXXVIII - 112, de 21 de novembro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LXXXIX - 115, de 9 de dezembro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lastRenderedPageBreak/>
        <w:t>XC - 127, de 19 de dezembro de 2014;</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XCI - 1, de 14 de janeiro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XCII - 2, de 15 de janeiro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XCIII - 23, de 8 de abril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XCIV - 24, de 13 de abril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XCV - 25, de 13 de abril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XCVI - 43, de 20 de maio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XCVII - 52, de 3 junho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XCVIII - 53, de 17 de junho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XCIX - 62, de 22 de julho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 - 66, de 22 de julho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CI - 80, de 28 de agosto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CII - 94, de 30 de setembro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CIII - 95, de 6 de outubro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CIV - 102, de 29 de outubro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CV - 103, de 29 de outubro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CVI - 122, de 17 de dezembro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CVII - 123, de 30 de dezembro de 2015;</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CVIII - 1, de 8 de janeiro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CIX - 14, de 18 de fevereiro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 - 26, de 24 de março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CXI - 32, de 1º de abril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CXII - 43, de 5 de maio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CXIII - 44, de 14 de junho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CXIV - 45, de 14 de junho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CXV - 46, de 14 de junho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CXVI - 76, de 19 de agosto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CXVII - 110, de 8 de novembro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CXVIII - 132, de 22 de dezembro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CXIX - 138, de 29 de dezembro de 2016;</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 - 1, de 19 de janeiro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CXXI - 21, de 8 de março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CXXII - 30, de 20 de abril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CXXIII - 34, de 5 de maio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CXXIV - 39, de 10 de maio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CXXV - 41, de 27 de junho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CXXVI - 49, de 5 de julho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CXXVII - 61, de 11 de agosto de 2017; e</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CXXVIII - 79, de 3 de outubro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3º Ficam revogadas as seguintes resoluções em razão da consolidação operada por esta Resolução, preservados todos os seus efeitos durante o prazo delimitado no anexo:</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 - 75, de 19 de agosto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II - 84, de 17 de outubro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III - 89, de 30 de novembro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IV - 97, de 20 de dezembro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 - 99, de 29 de dezembro de 2017;</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VI - 3, de 30 de janeiro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VII - 17, de 27 de março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VIII - 27, de 24 de abril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IX - 32, de 2 de maio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lastRenderedPageBreak/>
        <w:t>X - 35, de 24 de maio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 - 43, de 28 de junho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XII - 48, de 23 de julho de 2018; e</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XIII - 57, de 22 de agosto de 2018.</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4º Ficam preservados os efeitos das portarias emitidas pela Secretaria de Comércio Exterior do Ministério da Indústria, Comércio Exterior e Serviços em relação às quotas de importação de que tratam as resoluções discriminadas no art. 3º.</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 xml:space="preserve">Parágrafo único. As alocações já realizadas de acordo com as portarias referidas </w:t>
      </w:r>
      <w:proofErr w:type="spellStart"/>
      <w:r w:rsidRPr="00421552">
        <w:rPr>
          <w:rFonts w:eastAsia="Times New Roman" w:cs="Arial"/>
          <w:color w:val="162937"/>
          <w:sz w:val="22"/>
          <w:szCs w:val="22"/>
          <w:shd w:val="clear" w:color="auto" w:fill="FFFFFF"/>
          <w:lang w:eastAsia="pt-BR"/>
        </w:rPr>
        <w:t>no</w:t>
      </w:r>
      <w:r w:rsidRPr="00BA7AF1">
        <w:rPr>
          <w:rFonts w:eastAsia="Times New Roman" w:cs="Arial"/>
          <w:b/>
          <w:bCs/>
          <w:color w:val="162937"/>
          <w:sz w:val="22"/>
          <w:szCs w:val="22"/>
          <w:shd w:val="clear" w:color="auto" w:fill="FFFFFF"/>
          <w:lang w:eastAsia="pt-BR"/>
        </w:rPr>
        <w:t>caput</w:t>
      </w:r>
      <w:r w:rsidRPr="00421552">
        <w:rPr>
          <w:rFonts w:eastAsia="Times New Roman" w:cs="Arial"/>
          <w:color w:val="162937"/>
          <w:sz w:val="22"/>
          <w:szCs w:val="22"/>
          <w:shd w:val="clear" w:color="auto" w:fill="FFFFFF"/>
          <w:lang w:eastAsia="pt-BR"/>
        </w:rPr>
        <w:t>deste</w:t>
      </w:r>
      <w:proofErr w:type="spellEnd"/>
      <w:r w:rsidRPr="00421552">
        <w:rPr>
          <w:rFonts w:eastAsia="Times New Roman" w:cs="Arial"/>
          <w:color w:val="162937"/>
          <w:sz w:val="22"/>
          <w:szCs w:val="22"/>
          <w:shd w:val="clear" w:color="auto" w:fill="FFFFFF"/>
          <w:lang w:eastAsia="pt-BR"/>
        </w:rPr>
        <w:t xml:space="preserve"> artigo devem ser deduzidas das quotas discriminadas no anexo.</w:t>
      </w:r>
    </w:p>
    <w:p w:rsidR="00421552" w:rsidRPr="00421552" w:rsidRDefault="00421552" w:rsidP="00BA7AF1">
      <w:pPr>
        <w:spacing w:after="0" w:line="240" w:lineRule="auto"/>
        <w:ind w:firstLine="1200"/>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Art. 5º Esta Resolução entra em vigor na data de sua publicação.</w:t>
      </w:r>
    </w:p>
    <w:p w:rsidR="00421552" w:rsidRPr="00421552" w:rsidRDefault="00421552" w:rsidP="00BA7AF1">
      <w:pPr>
        <w:spacing w:after="0" w:line="240" w:lineRule="auto"/>
        <w:rPr>
          <w:rFonts w:eastAsia="Times New Roman" w:cs="Arial"/>
          <w:caps/>
          <w:color w:val="162937"/>
          <w:sz w:val="22"/>
          <w:szCs w:val="22"/>
          <w:shd w:val="clear" w:color="auto" w:fill="FFFFFF"/>
          <w:lang w:eastAsia="pt-BR"/>
        </w:rPr>
      </w:pPr>
      <w:r w:rsidRPr="00421552">
        <w:rPr>
          <w:rFonts w:eastAsia="Times New Roman" w:cs="Arial"/>
          <w:caps/>
          <w:color w:val="162937"/>
          <w:sz w:val="22"/>
          <w:szCs w:val="22"/>
          <w:shd w:val="clear" w:color="auto" w:fill="FFFFFF"/>
          <w:lang w:eastAsia="pt-BR"/>
        </w:rPr>
        <w:t>MARCOS JORGE DE LIMA</w:t>
      </w:r>
    </w:p>
    <w:p w:rsidR="00421552" w:rsidRPr="00421552" w:rsidRDefault="00421552" w:rsidP="00BA7AF1">
      <w:pPr>
        <w:spacing w:after="0" w:line="240" w:lineRule="auto"/>
        <w:rPr>
          <w:rFonts w:eastAsia="Times New Roman" w:cs="Arial"/>
          <w:color w:val="162937"/>
          <w:sz w:val="22"/>
          <w:szCs w:val="22"/>
          <w:shd w:val="clear" w:color="auto" w:fill="FFFFFF"/>
          <w:lang w:eastAsia="pt-BR"/>
        </w:rPr>
      </w:pPr>
      <w:r w:rsidRPr="00421552">
        <w:rPr>
          <w:rFonts w:eastAsia="Times New Roman" w:cs="Arial"/>
          <w:color w:val="162937"/>
          <w:sz w:val="22"/>
          <w:szCs w:val="22"/>
          <w:shd w:val="clear" w:color="auto" w:fill="FFFFFF"/>
          <w:lang w:eastAsia="pt-BR"/>
        </w:rPr>
        <w:t>Presidente do Comitê Executivo de Gestão</w:t>
      </w:r>
    </w:p>
    <w:p w:rsidR="00421552" w:rsidRPr="00421552" w:rsidRDefault="00421552" w:rsidP="00BA7AF1">
      <w:pPr>
        <w:spacing w:after="0" w:line="240" w:lineRule="auto"/>
        <w:rPr>
          <w:rFonts w:eastAsia="Times New Roman" w:cs="Arial"/>
          <w:caps/>
          <w:color w:val="172938"/>
          <w:sz w:val="22"/>
          <w:szCs w:val="22"/>
          <w:shd w:val="clear" w:color="auto" w:fill="FFFFFF"/>
          <w:lang w:eastAsia="pt-BR"/>
        </w:rPr>
      </w:pPr>
      <w:r w:rsidRPr="00421552">
        <w:rPr>
          <w:rFonts w:eastAsia="Times New Roman" w:cs="Arial"/>
          <w:caps/>
          <w:color w:val="172938"/>
          <w:sz w:val="22"/>
          <w:szCs w:val="22"/>
          <w:shd w:val="clear" w:color="auto" w:fill="FFFFFF"/>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034"/>
        <w:gridCol w:w="3059"/>
        <w:gridCol w:w="785"/>
        <w:gridCol w:w="992"/>
        <w:gridCol w:w="1122"/>
        <w:gridCol w:w="1092"/>
        <w:gridCol w:w="942"/>
      </w:tblGrid>
      <w:tr w:rsidR="00421552" w:rsidRPr="00421552" w:rsidTr="00421552">
        <w:trPr>
          <w:gridAfter w:val="6"/>
        </w:trPr>
        <w:tc>
          <w:tcPr>
            <w:tcW w:w="0" w:type="auto"/>
            <w:shd w:val="clear" w:color="auto" w:fill="auto"/>
            <w:vAlign w:val="center"/>
            <w:hideMark/>
          </w:tcPr>
          <w:p w:rsidR="00421552" w:rsidRPr="00421552" w:rsidRDefault="00421552" w:rsidP="00BA7AF1">
            <w:pPr>
              <w:spacing w:after="0" w:line="240" w:lineRule="auto"/>
              <w:rPr>
                <w:rFonts w:eastAsia="Times New Roman" w:cs="Arial"/>
                <w:caps/>
                <w:color w:val="172938"/>
                <w:sz w:val="22"/>
                <w:szCs w:val="22"/>
                <w:shd w:val="clear" w:color="auto" w:fill="FFFFFF"/>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Alíquota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Quota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Prazo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Início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Resolução</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0802.22.00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Sem casca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Até 31/12/2018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1210.20.10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Cones de Lúpulo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1.800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1513.29.10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 amêndoa de palma (</w:t>
            </w:r>
            <w:proofErr w:type="spellStart"/>
            <w:r w:rsidRPr="00421552">
              <w:rPr>
                <w:rFonts w:eastAsia="Times New Roman" w:cs="Arial"/>
                <w:color w:val="162937"/>
                <w:sz w:val="22"/>
                <w:szCs w:val="22"/>
                <w:lang w:eastAsia="pt-BR"/>
              </w:rPr>
              <w:t>palmiste</w:t>
            </w:r>
            <w:proofErr w:type="spellEnd"/>
            <w:r w:rsidRPr="00421552">
              <w:rPr>
                <w:rFonts w:eastAsia="Times New Roman" w:cs="Arial"/>
                <w:color w:val="162937"/>
                <w:sz w:val="22"/>
                <w:szCs w:val="22"/>
                <w:lang w:eastAsia="pt-BR"/>
              </w:rPr>
              <w:t>) (</w:t>
            </w:r>
            <w:proofErr w:type="spellStart"/>
            <w:r w:rsidRPr="00421552">
              <w:rPr>
                <w:rFonts w:eastAsia="Times New Roman" w:cs="Arial"/>
                <w:color w:val="162937"/>
                <w:sz w:val="22"/>
                <w:szCs w:val="22"/>
                <w:lang w:eastAsia="pt-BR"/>
              </w:rPr>
              <w:t>coconote</w:t>
            </w:r>
            <w:proofErr w:type="spellEnd"/>
            <w:r w:rsidRPr="00421552">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224.785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11/05/2018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1901.10.90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Preparação alimentícia à base de proteína extensamente hidrolisada do soro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502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 leite modificado nutricionalmente para atender às necessidades nutricionais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lactentes de até 36 meses de idade com necessidades dietoterápicas específicas.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2823.00.10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Tipo </w:t>
            </w:r>
            <w:proofErr w:type="spellStart"/>
            <w:r w:rsidRPr="00421552">
              <w:rPr>
                <w:rFonts w:eastAsia="Times New Roman" w:cs="Arial"/>
                <w:color w:val="162937"/>
                <w:sz w:val="22"/>
                <w:szCs w:val="22"/>
                <w:lang w:eastAsia="pt-BR"/>
              </w:rPr>
              <w:t>anatase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24/04/2018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2833.11.10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Anidro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Para fabricação de detergentes em pó por secagem em torre spray e por </w:t>
            </w:r>
            <w:proofErr w:type="spellStart"/>
            <w:r w:rsidRPr="00421552">
              <w:rPr>
                <w:rFonts w:eastAsia="Times New Roman" w:cs="Arial"/>
                <w:color w:val="162937"/>
                <w:sz w:val="22"/>
                <w:szCs w:val="22"/>
                <w:lang w:eastAsia="pt-BR"/>
              </w:rPr>
              <w:t>dry</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910.000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31/01/2018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8E7556"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M</w:t>
            </w:r>
            <w:r w:rsidR="00421552" w:rsidRPr="00421552">
              <w:rPr>
                <w:rFonts w:eastAsia="Times New Roman" w:cs="Arial"/>
                <w:color w:val="162937"/>
                <w:sz w:val="22"/>
                <w:szCs w:val="22"/>
                <w:lang w:eastAsia="pt-BR"/>
              </w:rPr>
              <w:t>ix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2915.40.10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Ácido </w:t>
            </w:r>
            <w:proofErr w:type="spellStart"/>
            <w:r w:rsidRPr="00421552">
              <w:rPr>
                <w:rFonts w:eastAsia="Times New Roman" w:cs="Arial"/>
                <w:color w:val="162937"/>
                <w:sz w:val="22"/>
                <w:szCs w:val="22"/>
                <w:lang w:eastAsia="pt-BR"/>
              </w:rPr>
              <w:t>Monocloroacético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2921.11.21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97/2017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2921.19.23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Monoisopropilamina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26.282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14/08/2018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2921.51.33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N-(1,3-</w:t>
            </w:r>
            <w:proofErr w:type="gramStart"/>
            <w:r w:rsidRPr="00421552">
              <w:rPr>
                <w:rFonts w:eastAsia="Times New Roman" w:cs="Arial"/>
                <w:color w:val="162937"/>
                <w:sz w:val="22"/>
                <w:szCs w:val="22"/>
                <w:lang w:eastAsia="pt-BR"/>
              </w:rPr>
              <w:t>Dimetilbutil)-</w:t>
            </w:r>
            <w:proofErr w:type="gramEnd"/>
            <w:r w:rsidRPr="00421552">
              <w:rPr>
                <w:rFonts w:eastAsia="Times New Roman" w:cs="Arial"/>
                <w:color w:val="162937"/>
                <w:sz w:val="22"/>
                <w:szCs w:val="22"/>
                <w:lang w:eastAsia="pt-BR"/>
              </w:rPr>
              <w:t>N´-</w:t>
            </w:r>
            <w:proofErr w:type="spellStart"/>
            <w:r w:rsidRPr="00421552">
              <w:rPr>
                <w:rFonts w:eastAsia="Times New Roman" w:cs="Arial"/>
                <w:color w:val="162937"/>
                <w:sz w:val="22"/>
                <w:szCs w:val="22"/>
                <w:lang w:eastAsia="pt-BR"/>
              </w:rPr>
              <w:t>fenil</w:t>
            </w:r>
            <w:proofErr w:type="spellEnd"/>
            <w:r w:rsidRPr="00421552">
              <w:rPr>
                <w:rFonts w:eastAsia="Times New Roman" w:cs="Arial"/>
                <w:color w:val="162937"/>
                <w:sz w:val="22"/>
                <w:szCs w:val="22"/>
                <w:lang w:eastAsia="pt-BR"/>
              </w:rPr>
              <w:t>-p-</w:t>
            </w:r>
            <w:proofErr w:type="spellStart"/>
            <w:r w:rsidRPr="00421552">
              <w:rPr>
                <w:rFonts w:eastAsia="Times New Roman" w:cs="Arial"/>
                <w:color w:val="162937"/>
                <w:sz w:val="22"/>
                <w:szCs w:val="22"/>
                <w:lang w:eastAsia="pt-BR"/>
              </w:rPr>
              <w:t>fenilenodiamina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10.440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2929.10.10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Diisocianato</w:t>
            </w:r>
            <w:proofErr w:type="spellEnd"/>
            <w:r w:rsidRPr="00421552">
              <w:rPr>
                <w:rFonts w:eastAsia="Times New Roman" w:cs="Arial"/>
                <w:color w:val="162937"/>
                <w:sz w:val="22"/>
                <w:szCs w:val="22"/>
                <w:lang w:eastAsia="pt-BR"/>
              </w:rPr>
              <w:t xml:space="preserve"> de </w:t>
            </w:r>
            <w:proofErr w:type="spellStart"/>
            <w:r w:rsidRPr="00421552">
              <w:rPr>
                <w:rFonts w:eastAsia="Times New Roman" w:cs="Arial"/>
                <w:color w:val="162937"/>
                <w:sz w:val="22"/>
                <w:szCs w:val="22"/>
                <w:lang w:eastAsia="pt-BR"/>
              </w:rPr>
              <w:t>difenilmetano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lastRenderedPageBreak/>
              <w:t>2933.69.91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Ametrina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3002.20.27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Outras tríplices</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001Contra a difteria, tétano e </w:t>
            </w:r>
            <w:proofErr w:type="spellStart"/>
            <w:r w:rsidRPr="00421552">
              <w:rPr>
                <w:rFonts w:eastAsia="Times New Roman" w:cs="Arial"/>
                <w:color w:val="162937"/>
                <w:sz w:val="22"/>
                <w:szCs w:val="22"/>
                <w:lang w:eastAsia="pt-BR"/>
              </w:rPr>
              <w:t>pertussis</w:t>
            </w:r>
            <w:proofErr w:type="spellEnd"/>
            <w:r w:rsidRPr="00421552">
              <w:rPr>
                <w:rFonts w:eastAsia="Times New Roman" w:cs="Arial"/>
                <w:color w:val="162937"/>
                <w:sz w:val="22"/>
                <w:szCs w:val="22"/>
                <w:lang w:eastAsia="pt-BR"/>
              </w:rPr>
              <w:t>, acelular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5.000.000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01/12/2017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Contra o Vírus do Papiloma Humano tetravalente recombinante (contra tipos 6, 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6.000.000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01/12/2017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16, 18)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002 Contra a Hepatite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2.250.000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02/04/2018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003 - Vacina contra dengue, sorotipo 1, 2, 3 e 4, recombinante atenuada,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3003.90.89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Cloridrato de </w:t>
            </w:r>
            <w:proofErr w:type="spellStart"/>
            <w:r w:rsidRPr="00421552">
              <w:rPr>
                <w:rFonts w:eastAsia="Times New Roman" w:cs="Arial"/>
                <w:color w:val="162937"/>
                <w:sz w:val="22"/>
                <w:szCs w:val="22"/>
                <w:lang w:eastAsia="pt-BR"/>
              </w:rPr>
              <w:t>Duloxetina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24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03/05/2018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002 </w:t>
            </w:r>
            <w:proofErr w:type="spellStart"/>
            <w:r w:rsidRPr="00421552">
              <w:rPr>
                <w:rFonts w:eastAsia="Times New Roman" w:cs="Arial"/>
                <w:color w:val="162937"/>
                <w:sz w:val="22"/>
                <w:szCs w:val="22"/>
                <w:lang w:eastAsia="pt-BR"/>
              </w:rPr>
              <w:t>Clavulanato</w:t>
            </w:r>
            <w:proofErr w:type="spellEnd"/>
            <w:r w:rsidRPr="00421552">
              <w:rPr>
                <w:rFonts w:eastAsia="Times New Roman" w:cs="Arial"/>
                <w:color w:val="162937"/>
                <w:sz w:val="22"/>
                <w:szCs w:val="22"/>
                <w:lang w:eastAsia="pt-BR"/>
              </w:rPr>
              <w:t xml:space="preserve"> de potássio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24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03/05/2018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3215.11.00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Pretas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Tintas pretas de impressão para estamparia digital têxtil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97/2017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3215.19.00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Para estamparia digital têxtil, exceto as reativas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30/12/2017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97/2017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3302.90.90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Misturas à base de substâncias odoríferas, apresentadas sob a forma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1.250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microcápsulas, dos tipos utilizados como matérias-primas nas indústrias de produtos para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cuidados pessoais e de limpeza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3501.10.00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Caseínas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Caseína de coalho (</w:t>
            </w:r>
            <w:proofErr w:type="spellStart"/>
            <w:r w:rsidRPr="00421552">
              <w:rPr>
                <w:rFonts w:eastAsia="Times New Roman" w:cs="Arial"/>
                <w:color w:val="162937"/>
                <w:sz w:val="22"/>
                <w:szCs w:val="22"/>
                <w:lang w:eastAsia="pt-BR"/>
              </w:rPr>
              <w:t>paracaseína</w:t>
            </w:r>
            <w:proofErr w:type="spellEnd"/>
            <w:r w:rsidRPr="00421552">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317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3702.10.20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Sensibilizados em ambas as faces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3804.00.20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Lignossulfonatos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72.000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3904.90.00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w:t>
            </w:r>
            <w:proofErr w:type="gramStart"/>
            <w:r w:rsidRPr="00421552">
              <w:rPr>
                <w:rFonts w:eastAsia="Times New Roman" w:cs="Arial"/>
                <w:color w:val="162937"/>
                <w:sz w:val="22"/>
                <w:szCs w:val="22"/>
                <w:lang w:eastAsia="pt-BR"/>
              </w:rPr>
              <w:t>Poli(</w:t>
            </w:r>
            <w:proofErr w:type="gramEnd"/>
            <w:r w:rsidRPr="00421552">
              <w:rPr>
                <w:rFonts w:eastAsia="Times New Roman" w:cs="Arial"/>
                <w:color w:val="162937"/>
                <w:sz w:val="22"/>
                <w:szCs w:val="22"/>
                <w:lang w:eastAsia="pt-BR"/>
              </w:rPr>
              <w:t xml:space="preserve">cloreto de </w:t>
            </w:r>
            <w:proofErr w:type="spellStart"/>
            <w:r w:rsidRPr="00421552">
              <w:rPr>
                <w:rFonts w:eastAsia="Times New Roman" w:cs="Arial"/>
                <w:color w:val="162937"/>
                <w:sz w:val="22"/>
                <w:szCs w:val="22"/>
                <w:lang w:eastAsia="pt-BR"/>
              </w:rPr>
              <w:t>vinila</w:t>
            </w:r>
            <w:proofErr w:type="spellEnd"/>
            <w:r w:rsidRPr="00421552">
              <w:rPr>
                <w:rFonts w:eastAsia="Times New Roman" w:cs="Arial"/>
                <w:color w:val="162937"/>
                <w:sz w:val="22"/>
                <w:szCs w:val="22"/>
                <w:lang w:eastAsia="pt-BR"/>
              </w:rPr>
              <w:t>) clorado, em pó</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3.794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3907.40.90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Policarbonato na forma de pó ou flocos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35.040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01/01/2018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3907.61.00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 um índice de viscosidade de 78ml/g ou mais.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w:t>
            </w:r>
            <w:proofErr w:type="gramStart"/>
            <w:r w:rsidRPr="00421552">
              <w:rPr>
                <w:rFonts w:eastAsia="Times New Roman" w:cs="Arial"/>
                <w:color w:val="162937"/>
                <w:sz w:val="22"/>
                <w:szCs w:val="22"/>
                <w:lang w:eastAsia="pt-BR"/>
              </w:rPr>
              <w:t>Poli(</w:t>
            </w:r>
            <w:proofErr w:type="gramEnd"/>
            <w:r w:rsidRPr="00421552">
              <w:rPr>
                <w:rFonts w:eastAsia="Times New Roman" w:cs="Arial"/>
                <w:color w:val="162937"/>
                <w:sz w:val="22"/>
                <w:szCs w:val="22"/>
                <w:lang w:eastAsia="pt-BR"/>
              </w:rPr>
              <w:t>tereftalato de etileno) pós-condensado, com viscosidade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30/12/2017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97/2017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intrínseca superior ou igual a 0,98 dl/g ou igual a 1,10 dl/g.</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3909.31.00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gramStart"/>
            <w:r w:rsidRPr="00421552">
              <w:rPr>
                <w:rFonts w:eastAsia="Times New Roman" w:cs="Arial"/>
                <w:color w:val="162937"/>
                <w:sz w:val="22"/>
                <w:szCs w:val="22"/>
                <w:lang w:eastAsia="pt-BR"/>
              </w:rPr>
              <w:t>Poli(</w:t>
            </w:r>
            <w:proofErr w:type="spellStart"/>
            <w:proofErr w:type="gramEnd"/>
            <w:r w:rsidRPr="00421552">
              <w:rPr>
                <w:rFonts w:eastAsia="Times New Roman" w:cs="Arial"/>
                <w:color w:val="162937"/>
                <w:sz w:val="22"/>
                <w:szCs w:val="22"/>
                <w:lang w:eastAsia="pt-BR"/>
              </w:rPr>
              <w:t>isocianato</w:t>
            </w:r>
            <w:proofErr w:type="spellEnd"/>
            <w:r w:rsidRPr="00421552">
              <w:rPr>
                <w:rFonts w:eastAsia="Times New Roman" w:cs="Arial"/>
                <w:color w:val="162937"/>
                <w:sz w:val="22"/>
                <w:szCs w:val="22"/>
                <w:lang w:eastAsia="pt-BR"/>
              </w:rPr>
              <w:t xml:space="preserve"> de </w:t>
            </w:r>
            <w:proofErr w:type="spellStart"/>
            <w:r w:rsidRPr="00421552">
              <w:rPr>
                <w:rFonts w:eastAsia="Times New Roman" w:cs="Arial"/>
                <w:color w:val="162937"/>
                <w:sz w:val="22"/>
                <w:szCs w:val="22"/>
                <w:lang w:eastAsia="pt-BR"/>
              </w:rPr>
              <w:t>fenil</w:t>
            </w:r>
            <w:proofErr w:type="spellEnd"/>
            <w:r w:rsidRPr="00421552">
              <w:rPr>
                <w:rFonts w:eastAsia="Times New Roman" w:cs="Arial"/>
                <w:color w:val="162937"/>
                <w:sz w:val="22"/>
                <w:szCs w:val="22"/>
                <w:lang w:eastAsia="pt-BR"/>
              </w:rPr>
              <w:t xml:space="preserve"> metileno) (MDI bruto, MDI polimérico)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MDI polimérico, apresentado na forma líquida, sem carga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105.000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3919.90.90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Laminados de </w:t>
            </w:r>
            <w:proofErr w:type="spellStart"/>
            <w:r w:rsidRPr="00421552">
              <w:rPr>
                <w:rFonts w:eastAsia="Times New Roman" w:cs="Arial"/>
                <w:color w:val="162937"/>
                <w:sz w:val="22"/>
                <w:szCs w:val="22"/>
                <w:lang w:eastAsia="pt-BR"/>
              </w:rPr>
              <w:t>politereftalato</w:t>
            </w:r>
            <w:proofErr w:type="spellEnd"/>
            <w:r w:rsidRPr="00421552">
              <w:rPr>
                <w:rFonts w:eastAsia="Times New Roman" w:cs="Arial"/>
                <w:color w:val="162937"/>
                <w:sz w:val="22"/>
                <w:szCs w:val="22"/>
                <w:lang w:eastAsia="pt-BR"/>
              </w:rPr>
              <w:t xml:space="preserve"> de etileno, </w:t>
            </w:r>
            <w:proofErr w:type="spellStart"/>
            <w:r w:rsidRPr="00421552">
              <w:rPr>
                <w:rFonts w:eastAsia="Times New Roman" w:cs="Arial"/>
                <w:color w:val="162937"/>
                <w:sz w:val="22"/>
                <w:szCs w:val="22"/>
                <w:lang w:eastAsia="pt-BR"/>
              </w:rPr>
              <w:t>auto-adesivos</w:t>
            </w:r>
            <w:proofErr w:type="spellEnd"/>
            <w:r w:rsidRPr="00421552">
              <w:rPr>
                <w:rFonts w:eastAsia="Times New Roman" w:cs="Arial"/>
                <w:color w:val="162937"/>
                <w:sz w:val="22"/>
                <w:szCs w:val="22"/>
                <w:lang w:eastAsia="pt-BR"/>
              </w:rPr>
              <w:t>, em rolos de largura superior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 igual a 920 mm, mas inferior ou igual a 1.820 mm, com tratamento de superfície para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proporcionar controle térmico, controle de luminosidade e filtragem de raios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UVA e UVB, concebidos para revestimento de vidros dos tipos utilizados 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veículos automóveis ou na construção civil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3920.20.19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Filme de polipropileno com largura superior a 50 cm e máxima de 100 cm, com espessura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inferior ou igual a 15 micrômetros (</w:t>
            </w:r>
            <w:proofErr w:type="spellStart"/>
            <w:r w:rsidRPr="00421552">
              <w:rPr>
                <w:rFonts w:eastAsia="Times New Roman" w:cs="Arial"/>
                <w:color w:val="162937"/>
                <w:sz w:val="22"/>
                <w:szCs w:val="22"/>
                <w:lang w:eastAsia="pt-BR"/>
              </w:rPr>
              <w:t>microns</w:t>
            </w:r>
            <w:proofErr w:type="spellEnd"/>
            <w:r w:rsidRPr="00421552">
              <w:rPr>
                <w:rFonts w:eastAsia="Times New Roman" w:cs="Arial"/>
                <w:color w:val="162937"/>
                <w:sz w:val="22"/>
                <w:szCs w:val="22"/>
                <w:lang w:eastAsia="pt-BR"/>
              </w:rPr>
              <w:t>), com uma ou ambas as faces rugosas de rugosidade relativa (relação entre a espessura média e a máxima) superior ou igual a 6%,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rigidez dielétrica superior ou igual a 500 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5303.10.10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Juta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18/10/2017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84/2017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lastRenderedPageBreak/>
              <w:t>5402.20.00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Fios de alta tenacidade de poliésteres, mesmo texturizados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 Fios de multifilamento de alta tenacidade, de poliésteres, exceto fios com título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4.200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24/07/2018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48/2018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superior a 1.100 e inferior a 2.200 </w:t>
            </w:r>
            <w:proofErr w:type="spellStart"/>
            <w:r w:rsidRPr="00421552">
              <w:rPr>
                <w:rFonts w:eastAsia="Times New Roman" w:cs="Arial"/>
                <w:color w:val="162937"/>
                <w:sz w:val="22"/>
                <w:szCs w:val="22"/>
                <w:lang w:eastAsia="pt-BR"/>
              </w:rPr>
              <w:t>decitex</w:t>
            </w:r>
            <w:proofErr w:type="spellEnd"/>
            <w:r w:rsidRPr="00421552">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5402.46.00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Outros, de poliésteres, parcialmente orientados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97.500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5402.47.10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Crus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Filamento elástico </w:t>
            </w:r>
            <w:proofErr w:type="spellStart"/>
            <w:r w:rsidRPr="00421552">
              <w:rPr>
                <w:rFonts w:eastAsia="Times New Roman" w:cs="Arial"/>
                <w:color w:val="162937"/>
                <w:sz w:val="22"/>
                <w:szCs w:val="22"/>
                <w:lang w:eastAsia="pt-BR"/>
              </w:rPr>
              <w:t>bicomponente</w:t>
            </w:r>
            <w:proofErr w:type="spellEnd"/>
            <w:r w:rsidRPr="00421552">
              <w:rPr>
                <w:rFonts w:eastAsia="Times New Roman" w:cs="Arial"/>
                <w:color w:val="162937"/>
                <w:sz w:val="22"/>
                <w:szCs w:val="22"/>
                <w:lang w:eastAsia="pt-BR"/>
              </w:rPr>
              <w:t xml:space="preserve"> de poliésteres, não texturizado,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2.200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02/01/2018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denominado "</w:t>
            </w:r>
            <w:proofErr w:type="spellStart"/>
            <w:r w:rsidRPr="00421552">
              <w:rPr>
                <w:rFonts w:eastAsia="Times New Roman" w:cs="Arial"/>
                <w:color w:val="162937"/>
                <w:sz w:val="22"/>
                <w:szCs w:val="22"/>
                <w:lang w:eastAsia="pt-BR"/>
              </w:rPr>
              <w:t>Elastomultiéster</w:t>
            </w:r>
            <w:proofErr w:type="spellEnd"/>
            <w:r w:rsidRPr="00421552">
              <w:rPr>
                <w:rFonts w:eastAsia="Times New Roman" w:cs="Arial"/>
                <w:color w:val="162937"/>
                <w:sz w:val="22"/>
                <w:szCs w:val="22"/>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5403.31.00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 raiom viscose, sem torção ou com torção não superior a 120 voltas por metro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Fios de raiom viscose, simples, crus, com torção não superior a 120 voltas por metro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1.249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20/09/2017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75/2017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 Fios de raiom viscose, simples, crus, com torção não superior a 120 voltas por metro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1.249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20/09/2018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5501.30.00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Acrílicos ou </w:t>
            </w:r>
            <w:proofErr w:type="spellStart"/>
            <w:r w:rsidRPr="00421552">
              <w:rPr>
                <w:rFonts w:eastAsia="Times New Roman" w:cs="Arial"/>
                <w:color w:val="162937"/>
                <w:sz w:val="22"/>
                <w:szCs w:val="22"/>
                <w:lang w:eastAsia="pt-BR"/>
              </w:rPr>
              <w:t>modacrílicos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6.240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23/08/2018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5503.30.00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Acrílicas ou </w:t>
            </w:r>
            <w:proofErr w:type="spellStart"/>
            <w:r w:rsidRPr="00421552">
              <w:rPr>
                <w:rFonts w:eastAsia="Times New Roman" w:cs="Arial"/>
                <w:color w:val="162937"/>
                <w:sz w:val="22"/>
                <w:szCs w:val="22"/>
                <w:lang w:eastAsia="pt-BR"/>
              </w:rPr>
              <w:t>modacrílicas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14/08/2018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35/2018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5504.10.00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De raiom viscose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40.000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28/03/2018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7502.10.10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Catodos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7.200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25/04/2018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7606.12.90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Chapas e tiras, folheadas ou chapeadas em uma ou em ambas as faces, obtidas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2.937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01/02/2018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laminação de chapas de diferentes ligas 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7607.11.90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Folhas e tiras, folheadas ou chapeadas em uma ou em ambas as faces, obtidas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2.137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01/02/2018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3/2018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laminação de folhas de diferentes ligas de alumínio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8535.90.00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Comutador de tensão com derivações sob carga, com ampolas à vácuo, para tensão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500 unidades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11/05/2018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27/2018</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nominal de 15 kV até 362 kV e corrente de 250 A até 3.000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8537.20.90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001 Equipamento do tipo "</w:t>
            </w:r>
            <w:proofErr w:type="spellStart"/>
            <w:r w:rsidRPr="00421552">
              <w:rPr>
                <w:rFonts w:eastAsia="Times New Roman" w:cs="Arial"/>
                <w:color w:val="162937"/>
                <w:sz w:val="22"/>
                <w:szCs w:val="22"/>
                <w:lang w:eastAsia="pt-BR"/>
              </w:rPr>
              <w:t>Generator</w:t>
            </w:r>
            <w:proofErr w:type="spellEnd"/>
            <w:r w:rsidRPr="00421552">
              <w:rPr>
                <w:rFonts w:eastAsia="Times New Roman" w:cs="Arial"/>
                <w:color w:val="162937"/>
                <w:sz w:val="22"/>
                <w:szCs w:val="22"/>
                <w:lang w:eastAsia="pt-BR"/>
              </w:rPr>
              <w:t xml:space="preserve"> </w:t>
            </w:r>
            <w:proofErr w:type="spellStart"/>
            <w:r w:rsidRPr="00421552">
              <w:rPr>
                <w:rFonts w:eastAsia="Times New Roman" w:cs="Arial"/>
                <w:color w:val="162937"/>
                <w:sz w:val="22"/>
                <w:szCs w:val="22"/>
                <w:lang w:eastAsia="pt-BR"/>
              </w:rPr>
              <w:t>Circuit</w:t>
            </w:r>
            <w:proofErr w:type="spellEnd"/>
            <w:r w:rsidRPr="00421552">
              <w:rPr>
                <w:rFonts w:eastAsia="Times New Roman" w:cs="Arial"/>
                <w:color w:val="162937"/>
                <w:sz w:val="22"/>
                <w:szCs w:val="22"/>
                <w:lang w:eastAsia="pt-BR"/>
              </w:rPr>
              <w:t xml:space="preserve"> </w:t>
            </w:r>
            <w:proofErr w:type="spellStart"/>
            <w:r w:rsidRPr="00421552">
              <w:rPr>
                <w:rFonts w:eastAsia="Times New Roman" w:cs="Arial"/>
                <w:color w:val="162937"/>
                <w:sz w:val="22"/>
                <w:szCs w:val="22"/>
                <w:lang w:eastAsia="pt-BR"/>
              </w:rPr>
              <w:t>Breaker</w:t>
            </w:r>
            <w:proofErr w:type="spellEnd"/>
            <w:r w:rsidRPr="00421552">
              <w:rPr>
                <w:rFonts w:eastAsia="Times New Roman" w:cs="Arial"/>
                <w:color w:val="162937"/>
                <w:sz w:val="22"/>
                <w:szCs w:val="22"/>
                <w:lang w:eastAsia="pt-BR"/>
              </w:rPr>
              <w:t xml:space="preserve"> System" conhecidos comercialmente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6 unidades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02/01/2018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como "Disjuntores de Gerador Trifásico", com tensão máxima nominal de 24 kV,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corrente nominal igual ou superior a 5,95 kA e inferior ou igual a 26 kA, corrente de curto-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circuito simétrica igual ou superior a 63 kA e inferior ou igual a 260 kA, compostos por um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conjunto único (monobloco) com quadro de controle local, dispositivos de atuação e três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invólucros de alumínio, individualizados por fase, contendo cada invólucro: disjuntor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 xml:space="preserve">isolado a gás SF6 com mecanismo de operação dos tipos </w:t>
            </w:r>
            <w:proofErr w:type="spellStart"/>
            <w:r w:rsidRPr="00421552">
              <w:rPr>
                <w:rFonts w:eastAsia="Times New Roman" w:cs="Arial"/>
                <w:color w:val="162937"/>
                <w:sz w:val="22"/>
                <w:szCs w:val="22"/>
                <w:lang w:eastAsia="pt-BR"/>
              </w:rPr>
              <w:t>FKGss</w:t>
            </w:r>
            <w:proofErr w:type="spellEnd"/>
            <w:r w:rsidRPr="00421552">
              <w:rPr>
                <w:rFonts w:eastAsia="Times New Roman" w:cs="Arial"/>
                <w:color w:val="162937"/>
                <w:sz w:val="22"/>
                <w:szCs w:val="22"/>
                <w:lang w:eastAsia="pt-BR"/>
              </w:rPr>
              <w:t xml:space="preserve"> ou HMB e capacidade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interrupção satisfatória em caso de ocorrência de zeros atrasados, chave seccionadora,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duas chaves de terra, capacitor de proteção, para-raios, até dois transformadores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corrente de até 03 núcleos cada e até cinco transformadores de potencial.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roofErr w:type="spellStart"/>
            <w:r w:rsidRPr="00421552">
              <w:rPr>
                <w:rFonts w:eastAsia="Times New Roman" w:cs="Arial"/>
                <w:color w:val="162937"/>
                <w:sz w:val="22"/>
                <w:szCs w:val="22"/>
                <w:lang w:eastAsia="pt-BR"/>
              </w:rPr>
              <w:t>Ex</w:t>
            </w:r>
            <w:proofErr w:type="spellEnd"/>
            <w:r w:rsidRPr="00421552">
              <w:rPr>
                <w:rFonts w:eastAsia="Times New Roman" w:cs="Arial"/>
                <w:color w:val="162937"/>
                <w:sz w:val="22"/>
                <w:szCs w:val="22"/>
                <w:lang w:eastAsia="pt-BR"/>
              </w:rPr>
              <w:t xml:space="preserve"> 002 Equipamentos do tipo "Plug </w:t>
            </w:r>
            <w:proofErr w:type="spellStart"/>
            <w:r w:rsidRPr="00421552">
              <w:rPr>
                <w:rFonts w:eastAsia="Times New Roman" w:cs="Arial"/>
                <w:color w:val="162937"/>
                <w:sz w:val="22"/>
                <w:szCs w:val="22"/>
                <w:lang w:eastAsia="pt-BR"/>
              </w:rPr>
              <w:t>and</w:t>
            </w:r>
            <w:proofErr w:type="spellEnd"/>
            <w:r w:rsidRPr="00421552">
              <w:rPr>
                <w:rFonts w:eastAsia="Times New Roman" w:cs="Arial"/>
                <w:color w:val="162937"/>
                <w:sz w:val="22"/>
                <w:szCs w:val="22"/>
                <w:lang w:eastAsia="pt-BR"/>
              </w:rPr>
              <w:t xml:space="preserve"> Switch System", conhecidos como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25 unidades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12 meses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02/01/2018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99/2017</w:t>
            </w: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"módulos isolados a gás para proteção, conexão e manobra de transformadores, geradores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circuitos alimentadores de alta tensão, em subestações de energia elétrica",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com tensão nominal de trabalho igual ou superior a 72,5 kV, compostos de chaves seccionadoras,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dispositivos de controle local e dispositivos auxiliares, podendo conter também, na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r w:rsidR="00421552" w:rsidRPr="00421552" w:rsidTr="00421552">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r w:rsidRPr="00421552">
              <w:rPr>
                <w:rFonts w:eastAsia="Times New Roman" w:cs="Arial"/>
                <w:color w:val="162937"/>
                <w:sz w:val="22"/>
                <w:szCs w:val="22"/>
                <w:lang w:eastAsia="pt-BR"/>
              </w:rPr>
              <w:t>sua montagem, chaves de aterramento, disjuntores, transformadores para medição de corrente e/ou potencial e supressores de surto.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Arial"/>
                <w:color w:val="162937"/>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1552" w:rsidRPr="00421552" w:rsidRDefault="00421552" w:rsidP="00BA7AF1">
            <w:pPr>
              <w:spacing w:after="0" w:line="240" w:lineRule="auto"/>
              <w:rPr>
                <w:rFonts w:eastAsia="Times New Roman" w:cs="Times New Roman"/>
                <w:sz w:val="22"/>
                <w:szCs w:val="22"/>
                <w:lang w:eastAsia="pt-BR"/>
              </w:rPr>
            </w:pPr>
          </w:p>
        </w:tc>
      </w:tr>
    </w:tbl>
    <w:p w:rsidR="00421552" w:rsidRPr="00421552" w:rsidRDefault="00421552" w:rsidP="00BA7AF1">
      <w:pPr>
        <w:shd w:val="clear" w:color="auto" w:fill="FFFFFF"/>
        <w:spacing w:after="75" w:line="240" w:lineRule="auto"/>
        <w:rPr>
          <w:rFonts w:eastAsia="Times New Roman" w:cs="Arial"/>
          <w:color w:val="FF0000"/>
          <w:sz w:val="22"/>
          <w:szCs w:val="22"/>
          <w:lang w:eastAsia="pt-BR"/>
        </w:rPr>
      </w:pPr>
    </w:p>
    <w:p w:rsidR="00421552" w:rsidRPr="00BA7AF1" w:rsidRDefault="00421552" w:rsidP="00BA7AF1">
      <w:pPr>
        <w:pStyle w:val="NormalWeb"/>
        <w:jc w:val="both"/>
        <w:rPr>
          <w:rFonts w:asciiTheme="minorHAnsi" w:hAnsiTheme="minorHAnsi"/>
          <w:sz w:val="22"/>
          <w:szCs w:val="22"/>
        </w:rPr>
      </w:pPr>
    </w:p>
    <w:p w:rsidR="00B558AE" w:rsidRPr="00BA7AF1" w:rsidRDefault="00B558AE" w:rsidP="008A19D7">
      <w:pPr>
        <w:shd w:val="clear" w:color="auto" w:fill="FFFFFF"/>
        <w:spacing w:after="0" w:line="240" w:lineRule="auto"/>
        <w:jc w:val="center"/>
        <w:rPr>
          <w:rFonts w:eastAsia="Times New Roman" w:cs="Arial"/>
          <w:b/>
          <w:bCs/>
          <w:caps/>
          <w:color w:val="172938"/>
          <w:sz w:val="22"/>
          <w:szCs w:val="22"/>
          <w:lang w:eastAsia="pt-BR"/>
        </w:rPr>
      </w:pPr>
      <w:r w:rsidRPr="00BA7AF1">
        <w:rPr>
          <w:rFonts w:eastAsia="Times New Roman" w:cs="Arial"/>
          <w:b/>
          <w:bCs/>
          <w:caps/>
          <w:color w:val="172938"/>
          <w:sz w:val="22"/>
          <w:szCs w:val="22"/>
          <w:lang w:eastAsia="pt-BR"/>
        </w:rPr>
        <w:t xml:space="preserve">RESOLUÇÃO </w:t>
      </w:r>
      <w:r w:rsidR="008A19D7">
        <w:rPr>
          <w:rFonts w:eastAsia="Times New Roman" w:cs="Arial"/>
          <w:b/>
          <w:bCs/>
          <w:caps/>
          <w:color w:val="172938"/>
          <w:sz w:val="22"/>
          <w:szCs w:val="22"/>
          <w:lang w:eastAsia="pt-BR"/>
        </w:rPr>
        <w:t xml:space="preserve">CAMEX </w:t>
      </w:r>
      <w:r w:rsidRPr="00BA7AF1">
        <w:rPr>
          <w:rFonts w:eastAsia="Times New Roman" w:cs="Arial"/>
          <w:b/>
          <w:bCs/>
          <w:caps/>
          <w:color w:val="172938"/>
          <w:sz w:val="22"/>
          <w:szCs w:val="22"/>
          <w:lang w:eastAsia="pt-BR"/>
        </w:rPr>
        <w:t>Nº 65, DE 12 DE SETEMBRO DE 2018</w:t>
      </w:r>
      <w:r w:rsidR="00421552" w:rsidRPr="00BA7AF1">
        <w:rPr>
          <w:rFonts w:eastAsia="Times New Roman" w:cs="Arial"/>
          <w:b/>
          <w:bCs/>
          <w:caps/>
          <w:color w:val="172938"/>
          <w:sz w:val="22"/>
          <w:szCs w:val="22"/>
          <w:lang w:eastAsia="pt-BR"/>
        </w:rPr>
        <w:t xml:space="preserve"> (dou 13/9/2018)</w:t>
      </w:r>
    </w:p>
    <w:p w:rsidR="00B558AE" w:rsidRPr="00BA7AF1" w:rsidRDefault="00B558AE" w:rsidP="00BA7AF1">
      <w:pPr>
        <w:shd w:val="clear" w:color="auto" w:fill="FFFFFF"/>
        <w:spacing w:after="0" w:line="240" w:lineRule="auto"/>
        <w:rPr>
          <w:rFonts w:eastAsia="Times New Roman" w:cs="Arial"/>
          <w:color w:val="162937"/>
          <w:sz w:val="22"/>
          <w:szCs w:val="22"/>
          <w:lang w:eastAsia="pt-BR"/>
        </w:rPr>
      </w:pPr>
      <w:r w:rsidRPr="00BA7AF1">
        <w:rPr>
          <w:rFonts w:eastAsia="Times New Roman" w:cs="Arial"/>
          <w:color w:val="162937"/>
          <w:sz w:val="22"/>
          <w:szCs w:val="22"/>
          <w:lang w:eastAsia="pt-BR"/>
        </w:rPr>
        <w:t xml:space="preserve">Revoga Resoluções Camex que dispõem sobre a aplicação de Imposto de Exportação sobre o couro </w:t>
      </w:r>
      <w:proofErr w:type="spellStart"/>
      <w:r w:rsidRPr="00BA7AF1">
        <w:rPr>
          <w:rFonts w:eastAsia="Times New Roman" w:cs="Arial"/>
          <w:color w:val="162937"/>
          <w:sz w:val="22"/>
          <w:szCs w:val="22"/>
          <w:lang w:eastAsia="pt-BR"/>
        </w:rPr>
        <w:t>wet</w:t>
      </w:r>
      <w:proofErr w:type="spellEnd"/>
      <w:r w:rsidRPr="00BA7AF1">
        <w:rPr>
          <w:rFonts w:eastAsia="Times New Roman" w:cs="Arial"/>
          <w:color w:val="162937"/>
          <w:sz w:val="22"/>
          <w:szCs w:val="22"/>
          <w:lang w:eastAsia="pt-BR"/>
        </w:rPr>
        <w:t xml:space="preserve"> blue e o couro salgado.</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b/>
          <w:bCs/>
          <w:color w:val="162937"/>
          <w:sz w:val="22"/>
          <w:szCs w:val="22"/>
          <w:lang w:eastAsia="pt-BR"/>
        </w:rPr>
        <w:t>O COMITÊ EXECUTIVO DE GESTÃO DA CÂMARA DE COMÉRCIO EXTERIOR</w:t>
      </w:r>
      <w:r w:rsidRPr="00BA7AF1">
        <w:rPr>
          <w:rFonts w:eastAsia="Times New Roman" w:cs="Arial"/>
          <w:color w:val="162937"/>
          <w:sz w:val="22"/>
          <w:szCs w:val="22"/>
          <w:lang w:eastAsia="pt-BR"/>
        </w:rPr>
        <w:t xml:space="preserve">, tendo em vista a deliberação em sua 159a reunião, realizada em 29 de agosto de 2018, no uso da atribuição que lhe confere o art. 2º, inciso XIII, do Decreto no 4.732, de 10 de junho de 2003, </w:t>
      </w:r>
      <w:proofErr w:type="spellStart"/>
      <w:proofErr w:type="gramStart"/>
      <w:r w:rsidRPr="00BA7AF1">
        <w:rPr>
          <w:rFonts w:eastAsia="Times New Roman" w:cs="Arial"/>
          <w:color w:val="162937"/>
          <w:sz w:val="22"/>
          <w:szCs w:val="22"/>
          <w:lang w:eastAsia="pt-BR"/>
        </w:rPr>
        <w:t>resolveu,ad</w:t>
      </w:r>
      <w:proofErr w:type="spellEnd"/>
      <w:proofErr w:type="gramEnd"/>
      <w:r w:rsidRPr="00BA7AF1">
        <w:rPr>
          <w:rFonts w:eastAsia="Times New Roman" w:cs="Arial"/>
          <w:color w:val="162937"/>
          <w:sz w:val="22"/>
          <w:szCs w:val="22"/>
          <w:lang w:eastAsia="pt-BR"/>
        </w:rPr>
        <w:t xml:space="preserve"> </w:t>
      </w:r>
      <w:proofErr w:type="spellStart"/>
      <w:r w:rsidRPr="00BA7AF1">
        <w:rPr>
          <w:rFonts w:eastAsia="Times New Roman" w:cs="Arial"/>
          <w:color w:val="162937"/>
          <w:sz w:val="22"/>
          <w:szCs w:val="22"/>
          <w:lang w:eastAsia="pt-BR"/>
        </w:rPr>
        <w:t>referendumdo</w:t>
      </w:r>
      <w:proofErr w:type="spellEnd"/>
      <w:r w:rsidRPr="00BA7AF1">
        <w:rPr>
          <w:rFonts w:eastAsia="Times New Roman" w:cs="Arial"/>
          <w:color w:val="162937"/>
          <w:sz w:val="22"/>
          <w:szCs w:val="22"/>
          <w:lang w:eastAsia="pt-BR"/>
        </w:rPr>
        <w:t xml:space="preserve"> Conselho:</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Art. 1º Ficam revogadas as seguintes resoluções:</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I - 15, de 10 de maio de 2001;</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II - 37, de 28 de novembro de 2001;</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III - 28, de 18 de novembro de 2002;</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IV - 33, de 27 de novembro de 2003; e</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V - 42, de 19 de dezembro de 2006</w:t>
      </w:r>
    </w:p>
    <w:p w:rsidR="00B558AE" w:rsidRPr="00BA7AF1" w:rsidRDefault="00B558AE" w:rsidP="00BA7AF1">
      <w:pPr>
        <w:shd w:val="clear" w:color="auto" w:fill="FFFFFF"/>
        <w:spacing w:after="0" w:line="240" w:lineRule="auto"/>
        <w:ind w:firstLine="1200"/>
        <w:rPr>
          <w:rFonts w:eastAsia="Times New Roman" w:cs="Arial"/>
          <w:color w:val="162937"/>
          <w:sz w:val="22"/>
          <w:szCs w:val="22"/>
          <w:lang w:eastAsia="pt-BR"/>
        </w:rPr>
      </w:pPr>
      <w:r w:rsidRPr="00BA7AF1">
        <w:rPr>
          <w:rFonts w:eastAsia="Times New Roman" w:cs="Arial"/>
          <w:color w:val="162937"/>
          <w:sz w:val="22"/>
          <w:szCs w:val="22"/>
          <w:lang w:eastAsia="pt-BR"/>
        </w:rPr>
        <w:t>Art. 2º Esta Resolução entra em vigor na data de sua publicação.</w:t>
      </w:r>
    </w:p>
    <w:p w:rsidR="00B558AE" w:rsidRPr="00BA7AF1" w:rsidRDefault="00B558AE" w:rsidP="00BA7AF1">
      <w:pPr>
        <w:shd w:val="clear" w:color="auto" w:fill="FFFFFF"/>
        <w:spacing w:after="0" w:line="240" w:lineRule="auto"/>
        <w:rPr>
          <w:rFonts w:eastAsia="Times New Roman" w:cs="Arial"/>
          <w:caps/>
          <w:color w:val="162937"/>
          <w:sz w:val="22"/>
          <w:szCs w:val="22"/>
          <w:lang w:eastAsia="pt-BR"/>
        </w:rPr>
      </w:pPr>
      <w:r w:rsidRPr="00BA7AF1">
        <w:rPr>
          <w:rFonts w:eastAsia="Times New Roman" w:cs="Arial"/>
          <w:caps/>
          <w:color w:val="162937"/>
          <w:sz w:val="22"/>
          <w:szCs w:val="22"/>
          <w:lang w:eastAsia="pt-BR"/>
        </w:rPr>
        <w:t>YANA DUMARESQ</w:t>
      </w:r>
    </w:p>
    <w:p w:rsidR="00B558AE" w:rsidRDefault="00B558AE" w:rsidP="00BA7AF1">
      <w:pPr>
        <w:shd w:val="clear" w:color="auto" w:fill="FFFFFF"/>
        <w:spacing w:after="0" w:line="240" w:lineRule="auto"/>
        <w:rPr>
          <w:rFonts w:eastAsia="Times New Roman" w:cs="Arial"/>
          <w:color w:val="162937"/>
          <w:sz w:val="22"/>
          <w:szCs w:val="22"/>
          <w:lang w:eastAsia="pt-BR"/>
        </w:rPr>
      </w:pPr>
      <w:r w:rsidRPr="00BA7AF1">
        <w:rPr>
          <w:rFonts w:eastAsia="Times New Roman" w:cs="Arial"/>
          <w:color w:val="162937"/>
          <w:sz w:val="22"/>
          <w:szCs w:val="22"/>
          <w:lang w:eastAsia="pt-BR"/>
        </w:rPr>
        <w:t>Presidente do Comitê Executivo de Gestão Substituta</w:t>
      </w:r>
    </w:p>
    <w:p w:rsidR="008A19D7" w:rsidRPr="00BA7AF1" w:rsidRDefault="008A19D7" w:rsidP="00BA7AF1">
      <w:pPr>
        <w:shd w:val="clear" w:color="auto" w:fill="FFFFFF"/>
        <w:spacing w:after="0" w:line="240" w:lineRule="auto"/>
        <w:rPr>
          <w:rFonts w:eastAsia="Times New Roman" w:cs="Arial"/>
          <w:color w:val="162937"/>
          <w:sz w:val="22"/>
          <w:szCs w:val="22"/>
          <w:lang w:eastAsia="pt-BR"/>
        </w:rPr>
      </w:pPr>
    </w:p>
    <w:p w:rsidR="00421552" w:rsidRPr="00BA7AF1" w:rsidRDefault="00421552" w:rsidP="00BA7AF1">
      <w:pPr>
        <w:shd w:val="clear" w:color="auto" w:fill="FFFFFF"/>
        <w:spacing w:after="0" w:line="240" w:lineRule="auto"/>
        <w:rPr>
          <w:rFonts w:eastAsia="Times New Roman" w:cs="Times New Roman"/>
          <w:color w:val="FFFFFF"/>
          <w:sz w:val="22"/>
          <w:szCs w:val="22"/>
          <w:shd w:val="clear" w:color="auto" w:fill="555555"/>
          <w:lang w:eastAsia="pt-BR"/>
        </w:rPr>
      </w:pPr>
    </w:p>
    <w:p w:rsidR="00F03EB1" w:rsidRPr="00BA7AF1" w:rsidRDefault="00F03EB1" w:rsidP="00BA7AF1">
      <w:pPr>
        <w:pStyle w:val="Ttulo1"/>
        <w:pBdr>
          <w:bottom w:val="single" w:sz="12" w:space="0" w:color="EBEDEB"/>
        </w:pBdr>
        <w:shd w:val="clear" w:color="auto" w:fill="FFFFFF"/>
        <w:spacing w:before="0" w:after="300" w:line="540" w:lineRule="atLeast"/>
        <w:jc w:val="both"/>
        <w:rPr>
          <w:rFonts w:cs="Arial"/>
          <w:color w:val="333333"/>
          <w:sz w:val="22"/>
          <w:szCs w:val="22"/>
        </w:rPr>
      </w:pPr>
      <w:r w:rsidRPr="00BA7AF1">
        <w:rPr>
          <w:rFonts w:cs="Arial"/>
          <w:color w:val="333333"/>
          <w:sz w:val="22"/>
          <w:szCs w:val="22"/>
        </w:rPr>
        <w:t>10/09/2018 – Notícia Siscomex Exportação nº 082/2018</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O Departamento de Operações de Comércio Exterior (DECEX), da Secretaria de Comércio Exterior (SECEX), informa que, em conformidade com a Portaria SECEX nº 48, de 3 de setembro de 2018, as operações de exportação de </w:t>
      </w:r>
      <w:r w:rsidRPr="00BA7AF1">
        <w:rPr>
          <w:rFonts w:asciiTheme="minorHAnsi" w:hAnsiTheme="minorHAnsi" w:cs="Arial"/>
          <w:b/>
          <w:bCs/>
          <w:color w:val="003333"/>
          <w:sz w:val="22"/>
          <w:szCs w:val="22"/>
        </w:rPr>
        <w:t>“fornecimento de combustíveis, lubrificantes, alimentos e outros produtos para uso e consumo de bordo em aeronave ou embarcação de bandeira estrangeira ou brasileira, em tráfego internacional”</w:t>
      </w:r>
      <w:r w:rsidRPr="00BA7AF1">
        <w:rPr>
          <w:rFonts w:asciiTheme="minorHAnsi" w:hAnsiTheme="minorHAnsi" w:cs="Arial"/>
          <w:color w:val="003333"/>
          <w:sz w:val="22"/>
          <w:szCs w:val="22"/>
        </w:rPr>
        <w:t> (previstas no inciso V do § 1º do art. 4º-A da Portaria Secex nº 14/2017) poderão ser objeto de novos Registros de Exportação (RE) </w:t>
      </w:r>
      <w:r w:rsidRPr="00BA7AF1">
        <w:rPr>
          <w:rFonts w:asciiTheme="minorHAnsi" w:hAnsiTheme="minorHAnsi" w:cs="Arial"/>
          <w:b/>
          <w:bCs/>
          <w:color w:val="003333"/>
          <w:sz w:val="22"/>
          <w:szCs w:val="22"/>
        </w:rPr>
        <w:t>até 30 de setembro de 2018</w:t>
      </w:r>
      <w:r w:rsidRPr="00BA7AF1">
        <w:rPr>
          <w:rFonts w:asciiTheme="minorHAnsi" w:hAnsiTheme="minorHAnsi" w:cs="Arial"/>
          <w:color w:val="003333"/>
          <w:sz w:val="22"/>
          <w:szCs w:val="22"/>
        </w:rPr>
        <w:t>.</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Departamento de Operações de Comércio Exterior</w:t>
      </w:r>
    </w:p>
    <w:p w:rsidR="00F03EB1" w:rsidRPr="00BA7AF1" w:rsidRDefault="00F03EB1" w:rsidP="00BA7AF1">
      <w:pPr>
        <w:pStyle w:val="Ttulo1"/>
        <w:pBdr>
          <w:bottom w:val="single" w:sz="12" w:space="0" w:color="EBEDEB"/>
        </w:pBdr>
        <w:shd w:val="clear" w:color="auto" w:fill="FFFFFF"/>
        <w:spacing w:before="0" w:after="300" w:line="540" w:lineRule="atLeast"/>
        <w:jc w:val="both"/>
        <w:rPr>
          <w:rFonts w:cs="Arial"/>
          <w:color w:val="333333"/>
          <w:sz w:val="22"/>
          <w:szCs w:val="22"/>
        </w:rPr>
      </w:pPr>
      <w:r w:rsidRPr="00BA7AF1">
        <w:rPr>
          <w:rFonts w:cs="Arial"/>
          <w:color w:val="333333"/>
          <w:sz w:val="22"/>
          <w:szCs w:val="22"/>
        </w:rPr>
        <w:t>11/09/2018 - Notícia Siscomex Importação nº 74/2018</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lastRenderedPageBreak/>
        <w:t>Informamos que a partir do dia 18/09/2018 haverá alteração no tratamento administrativo das importações dos produtos classificados na NCM 8429.40.00, conforme abaixo:</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b/>
          <w:bCs/>
          <w:color w:val="003333"/>
          <w:sz w:val="22"/>
          <w:szCs w:val="22"/>
        </w:rPr>
        <w:t>1) Exclusão </w:t>
      </w:r>
      <w:r w:rsidRPr="00BA7AF1">
        <w:rPr>
          <w:rFonts w:asciiTheme="minorHAnsi" w:hAnsiTheme="minorHAnsi" w:cs="Arial"/>
          <w:color w:val="003333"/>
          <w:sz w:val="22"/>
          <w:szCs w:val="22"/>
        </w:rPr>
        <w:t>do </w:t>
      </w:r>
      <w:r w:rsidRPr="00BA7AF1">
        <w:rPr>
          <w:rFonts w:asciiTheme="minorHAnsi" w:hAnsiTheme="minorHAnsi" w:cs="Arial"/>
          <w:b/>
          <w:bCs/>
          <w:color w:val="003333"/>
          <w:sz w:val="22"/>
          <w:szCs w:val="22"/>
        </w:rPr>
        <w:t>Destaque 002</w:t>
      </w:r>
      <w:r w:rsidRPr="00BA7AF1">
        <w:rPr>
          <w:rFonts w:asciiTheme="minorHAnsi" w:hAnsiTheme="minorHAnsi" w:cs="Arial"/>
          <w:color w:val="003333"/>
          <w:sz w:val="22"/>
          <w:szCs w:val="22"/>
        </w:rPr>
        <w:t> (Com potência até 200HP e peso operacional máximo até 2.500kg, outros combustíveis); do </w:t>
      </w:r>
      <w:r w:rsidRPr="00BA7AF1">
        <w:rPr>
          <w:rFonts w:asciiTheme="minorHAnsi" w:hAnsiTheme="minorHAnsi" w:cs="Arial"/>
          <w:b/>
          <w:bCs/>
          <w:color w:val="003333"/>
          <w:sz w:val="22"/>
          <w:szCs w:val="22"/>
        </w:rPr>
        <w:t>Destaque 004</w:t>
      </w:r>
      <w:r w:rsidRPr="00BA7AF1">
        <w:rPr>
          <w:rFonts w:asciiTheme="minorHAnsi" w:hAnsiTheme="minorHAnsi" w:cs="Arial"/>
          <w:color w:val="003333"/>
          <w:sz w:val="22"/>
          <w:szCs w:val="22"/>
        </w:rPr>
        <w:t> (Com potência até 200HP e peso operacional máximo superior a 5.000kg, outros combustíveis) e do </w:t>
      </w:r>
      <w:r w:rsidRPr="00BA7AF1">
        <w:rPr>
          <w:rFonts w:asciiTheme="minorHAnsi" w:hAnsiTheme="minorHAnsi" w:cs="Arial"/>
          <w:b/>
          <w:bCs/>
          <w:color w:val="003333"/>
          <w:sz w:val="22"/>
          <w:szCs w:val="22"/>
        </w:rPr>
        <w:t>Destaque 999 (</w:t>
      </w:r>
      <w:r w:rsidRPr="00BA7AF1">
        <w:rPr>
          <w:rFonts w:asciiTheme="minorHAnsi" w:hAnsiTheme="minorHAnsi" w:cs="Arial"/>
          <w:color w:val="003333"/>
          <w:sz w:val="22"/>
          <w:szCs w:val="22"/>
        </w:rPr>
        <w:t>Outros</w:t>
      </w:r>
      <w:r w:rsidRPr="00BA7AF1">
        <w:rPr>
          <w:rFonts w:asciiTheme="minorHAnsi" w:hAnsiTheme="minorHAnsi" w:cs="Arial"/>
          <w:b/>
          <w:bCs/>
          <w:color w:val="003333"/>
          <w:sz w:val="22"/>
          <w:szCs w:val="22"/>
        </w:rPr>
        <w:t>).</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b/>
          <w:bCs/>
          <w:color w:val="003333"/>
          <w:sz w:val="22"/>
          <w:szCs w:val="22"/>
        </w:rPr>
        <w:t>2) Dispensa da anuência DECEX </w:t>
      </w:r>
      <w:r w:rsidRPr="00BA7AF1">
        <w:rPr>
          <w:rFonts w:asciiTheme="minorHAnsi" w:hAnsiTheme="minorHAnsi" w:cs="Arial"/>
          <w:color w:val="003333"/>
          <w:sz w:val="22"/>
          <w:szCs w:val="22"/>
        </w:rPr>
        <w:t>delegada ao Banco do Brasil para o</w:t>
      </w:r>
      <w:r w:rsidRPr="00BA7AF1">
        <w:rPr>
          <w:rFonts w:asciiTheme="minorHAnsi" w:hAnsiTheme="minorHAnsi" w:cs="Arial"/>
          <w:b/>
          <w:bCs/>
          <w:color w:val="003333"/>
          <w:sz w:val="22"/>
          <w:szCs w:val="22"/>
        </w:rPr>
        <w:t> Destaque 001 </w:t>
      </w:r>
      <w:r w:rsidRPr="00BA7AF1">
        <w:rPr>
          <w:rFonts w:asciiTheme="minorHAnsi" w:hAnsiTheme="minorHAnsi" w:cs="Arial"/>
          <w:color w:val="003333"/>
          <w:sz w:val="22"/>
          <w:szCs w:val="22"/>
        </w:rPr>
        <w:t>(Com potência até 200HP e peso operacional máximo até 2.500kg, a diesel);</w:t>
      </w:r>
      <w:r w:rsidRPr="00BA7AF1">
        <w:rPr>
          <w:rFonts w:asciiTheme="minorHAnsi" w:hAnsiTheme="minorHAnsi" w:cs="Arial"/>
          <w:b/>
          <w:bCs/>
          <w:color w:val="003333"/>
          <w:sz w:val="22"/>
          <w:szCs w:val="22"/>
        </w:rPr>
        <w:t> Destaque 003</w:t>
      </w:r>
      <w:r w:rsidRPr="00BA7AF1">
        <w:rPr>
          <w:rFonts w:asciiTheme="minorHAnsi" w:hAnsiTheme="minorHAnsi" w:cs="Arial"/>
          <w:color w:val="003333"/>
          <w:sz w:val="22"/>
          <w:szCs w:val="22"/>
        </w:rPr>
        <w:t> (Com potência até 200HP e peso operacional máximo superior a 5.000kg, a diesel)</w:t>
      </w:r>
      <w:r w:rsidRPr="00BA7AF1">
        <w:rPr>
          <w:rFonts w:asciiTheme="minorHAnsi" w:hAnsiTheme="minorHAnsi" w:cs="Arial"/>
          <w:b/>
          <w:bCs/>
          <w:color w:val="003333"/>
          <w:sz w:val="22"/>
          <w:szCs w:val="22"/>
        </w:rPr>
        <w:t>; Destaque 005 (</w:t>
      </w:r>
      <w:r w:rsidRPr="00BA7AF1">
        <w:rPr>
          <w:rFonts w:asciiTheme="minorHAnsi" w:hAnsiTheme="minorHAnsi" w:cs="Arial"/>
          <w:color w:val="003333"/>
          <w:sz w:val="22"/>
          <w:szCs w:val="22"/>
        </w:rPr>
        <w:t>Com potência até 200HP e peso operacional máximo acima de 2.500kg e até 5.000kg, a diesel</w:t>
      </w:r>
      <w:r w:rsidRPr="00BA7AF1">
        <w:rPr>
          <w:rFonts w:asciiTheme="minorHAnsi" w:hAnsiTheme="minorHAnsi" w:cs="Arial"/>
          <w:b/>
          <w:bCs/>
          <w:color w:val="003333"/>
          <w:sz w:val="22"/>
          <w:szCs w:val="22"/>
        </w:rPr>
        <w:t>); Destaque 006 (</w:t>
      </w:r>
      <w:r w:rsidRPr="00BA7AF1">
        <w:rPr>
          <w:rFonts w:asciiTheme="minorHAnsi" w:hAnsiTheme="minorHAnsi" w:cs="Arial"/>
          <w:color w:val="003333"/>
          <w:sz w:val="22"/>
          <w:szCs w:val="22"/>
        </w:rPr>
        <w:t>Com potência acima de 200HP e até 751HP, a diesel</w:t>
      </w:r>
      <w:r w:rsidRPr="00BA7AF1">
        <w:rPr>
          <w:rFonts w:asciiTheme="minorHAnsi" w:hAnsiTheme="minorHAnsi" w:cs="Arial"/>
          <w:b/>
          <w:bCs/>
          <w:color w:val="003333"/>
          <w:sz w:val="22"/>
          <w:szCs w:val="22"/>
        </w:rPr>
        <w:t>).</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As anuências dos demais órgãos permanecem inalteradas.</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Departamento de Operações de Comércio Exterior</w:t>
      </w:r>
    </w:p>
    <w:p w:rsidR="00F03EB1" w:rsidRPr="00BA7AF1" w:rsidRDefault="00F03EB1" w:rsidP="00BA7AF1">
      <w:pPr>
        <w:shd w:val="clear" w:color="auto" w:fill="FFFFFF"/>
        <w:spacing w:after="0" w:line="240" w:lineRule="auto"/>
        <w:rPr>
          <w:rFonts w:eastAsia="Times New Roman" w:cs="Times New Roman"/>
          <w:color w:val="FFFFFF"/>
          <w:sz w:val="22"/>
          <w:szCs w:val="22"/>
          <w:shd w:val="clear" w:color="auto" w:fill="555555"/>
          <w:lang w:eastAsia="pt-BR"/>
        </w:rPr>
      </w:pPr>
    </w:p>
    <w:p w:rsidR="00421552" w:rsidRPr="00BA7AF1" w:rsidRDefault="00421552" w:rsidP="00BA7AF1">
      <w:pPr>
        <w:shd w:val="clear" w:color="auto" w:fill="FFFFFF"/>
        <w:spacing w:after="0" w:line="240" w:lineRule="auto"/>
        <w:rPr>
          <w:rFonts w:eastAsia="Times New Roman" w:cs="Times New Roman"/>
          <w:color w:val="FFFFFF"/>
          <w:sz w:val="22"/>
          <w:szCs w:val="22"/>
          <w:shd w:val="clear" w:color="auto" w:fill="555555"/>
          <w:lang w:eastAsia="pt-BR"/>
        </w:rPr>
      </w:pPr>
    </w:p>
    <w:p w:rsidR="00F03EB1" w:rsidRPr="00BA7AF1" w:rsidRDefault="00F03EB1" w:rsidP="00BA7AF1">
      <w:pPr>
        <w:pStyle w:val="Ttulo1"/>
        <w:pBdr>
          <w:bottom w:val="single" w:sz="12" w:space="0" w:color="EBEDEB"/>
        </w:pBdr>
        <w:shd w:val="clear" w:color="auto" w:fill="FFFFFF"/>
        <w:spacing w:before="0" w:after="300" w:line="540" w:lineRule="atLeast"/>
        <w:jc w:val="both"/>
        <w:rPr>
          <w:rFonts w:cs="Arial"/>
          <w:color w:val="333333"/>
          <w:sz w:val="22"/>
          <w:szCs w:val="22"/>
        </w:rPr>
      </w:pPr>
      <w:r w:rsidRPr="00BA7AF1">
        <w:rPr>
          <w:rFonts w:cs="Arial"/>
          <w:color w:val="333333"/>
          <w:sz w:val="22"/>
          <w:szCs w:val="22"/>
        </w:rPr>
        <w:t>12/09/2018 - Notícia Siscomex Importação n° 75/2018</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Informamos que, a partir de 18/09/2018 estarão </w:t>
      </w:r>
      <w:r w:rsidRPr="00BA7AF1">
        <w:rPr>
          <w:rStyle w:val="Forte"/>
          <w:rFonts w:asciiTheme="minorHAnsi" w:hAnsiTheme="minorHAnsi" w:cs="Arial"/>
          <w:color w:val="003333"/>
          <w:sz w:val="22"/>
          <w:szCs w:val="22"/>
        </w:rPr>
        <w:t>dispensados da anuência</w:t>
      </w:r>
      <w:r w:rsidRPr="00BA7AF1">
        <w:rPr>
          <w:rFonts w:asciiTheme="minorHAnsi" w:hAnsiTheme="minorHAnsi" w:cs="Arial"/>
          <w:color w:val="003333"/>
          <w:sz w:val="22"/>
          <w:szCs w:val="22"/>
        </w:rPr>
        <w:t> do DECEX, delegada ao Banco do Brasil, o </w:t>
      </w:r>
      <w:r w:rsidRPr="00BA7AF1">
        <w:rPr>
          <w:rStyle w:val="Forte"/>
          <w:rFonts w:asciiTheme="minorHAnsi" w:hAnsiTheme="minorHAnsi" w:cs="Arial"/>
          <w:color w:val="003333"/>
          <w:sz w:val="22"/>
          <w:szCs w:val="22"/>
        </w:rPr>
        <w:t>Destaque 999</w:t>
      </w:r>
      <w:r w:rsidRPr="00BA7AF1">
        <w:rPr>
          <w:rFonts w:asciiTheme="minorHAnsi" w:hAnsiTheme="minorHAnsi" w:cs="Arial"/>
          <w:color w:val="003333"/>
          <w:sz w:val="22"/>
          <w:szCs w:val="22"/>
        </w:rPr>
        <w:t> das seguintes NCM</w:t>
      </w:r>
      <w:r w:rsidRPr="00BA7AF1">
        <w:rPr>
          <w:rStyle w:val="Forte"/>
          <w:rFonts w:asciiTheme="minorHAnsi" w:hAnsiTheme="minorHAnsi" w:cs="Arial"/>
          <w:color w:val="003333"/>
          <w:sz w:val="22"/>
          <w:szCs w:val="22"/>
        </w:rPr>
        <w:t>:6401.10.00; 6401.92.00; 6401.99.10; 6401.99.90; 6402.12.00; 6402.20.00; 6403.12.00 e 6403.20.00</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Ressaltamos que as anuências dos demais órgãos permanecem inalteradas.</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Departamento de Operações de Comércio Exterior</w:t>
      </w:r>
    </w:p>
    <w:p w:rsidR="00F03EB1" w:rsidRPr="00BA7AF1" w:rsidRDefault="00F03EB1" w:rsidP="00BA7AF1">
      <w:pPr>
        <w:pStyle w:val="Ttulo1"/>
        <w:pBdr>
          <w:bottom w:val="single" w:sz="12" w:space="0" w:color="EBEDEB"/>
        </w:pBdr>
        <w:shd w:val="clear" w:color="auto" w:fill="FFFFFF"/>
        <w:spacing w:before="0" w:after="300" w:line="540" w:lineRule="atLeast"/>
        <w:jc w:val="both"/>
        <w:rPr>
          <w:rFonts w:cs="Arial"/>
          <w:color w:val="333333"/>
          <w:sz w:val="22"/>
          <w:szCs w:val="22"/>
        </w:rPr>
      </w:pPr>
      <w:r w:rsidRPr="00BA7AF1">
        <w:rPr>
          <w:rFonts w:cs="Arial"/>
          <w:color w:val="333333"/>
          <w:sz w:val="22"/>
          <w:szCs w:val="22"/>
        </w:rPr>
        <w:t>12/09/2018 - Notícia Siscomex Importação n° 76/2018</w:t>
      </w:r>
    </w:p>
    <w:p w:rsidR="00F03EB1" w:rsidRPr="00BA7AF1" w:rsidRDefault="00F03EB1" w:rsidP="00BA7AF1">
      <w:pPr>
        <w:pStyle w:val="textojustificado0"/>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Com base na Portaria Secex nº 23/2011, informamos que a partir do dia 19/09/2018 terá vigência novo tratamento administrativo aplicado às importações dos produtos classificados na </w:t>
      </w:r>
      <w:r w:rsidRPr="00BA7AF1">
        <w:rPr>
          <w:rStyle w:val="Forte"/>
          <w:rFonts w:asciiTheme="minorHAnsi" w:hAnsiTheme="minorHAnsi" w:cs="Arial"/>
          <w:color w:val="003333"/>
          <w:sz w:val="22"/>
          <w:szCs w:val="22"/>
        </w:rPr>
        <w:t>NCM 6406.90.90</w:t>
      </w:r>
      <w:r w:rsidRPr="00BA7AF1">
        <w:rPr>
          <w:rFonts w:asciiTheme="minorHAnsi" w:hAnsiTheme="minorHAnsi" w:cs="Arial"/>
          <w:color w:val="003333"/>
          <w:sz w:val="22"/>
          <w:szCs w:val="22"/>
        </w:rPr>
        <w:t>, com anuência do DECEX delegada ao Banco do Brasil, conforme abaixo relacionado:</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6406.90.90 – Partes de calçado (incluindo as partes superiores, mesmo fixadas a solas que não sejam as solas exteriores); palmilhas, reforços interiores e artigos semelhantes, amovíveis; polainas, perneiras e artigos semelhantes, e suas partes – Outros</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Licenciamento não-automático</w:t>
      </w:r>
    </w:p>
    <w:p w:rsidR="00F03EB1" w:rsidRPr="00BA7AF1" w:rsidRDefault="00F03EB1" w:rsidP="00BA7AF1">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Nos casos de mercadorias embarcadas anteriormente ao início da vigência desse tratamento e não sujeitas a tratamento administrativo mais restritivo anteriormente, as correspondentes licenças de importação poderão ser deferidas sem restrição de embarque desde que tenham sido registradas no Siscomex em até 30 dias da data de inclusão da anuência do DECEX, na forma dos parágrafos 3º e 4º do artigo 17 da Portaria SECEX nº 23/2011. Após esse prazo, a retirada da restrição ficará condicionada à apresentação do respectivo conhecimento de embarque para o Banco do Brasil.</w:t>
      </w:r>
    </w:p>
    <w:p w:rsidR="00F03EB1" w:rsidRPr="00BA7AF1" w:rsidRDefault="00F03EB1" w:rsidP="00BA7AF1">
      <w:pPr>
        <w:pStyle w:val="textojustificado0"/>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O importador deverá informar na descrição detalhada da mercadoria qual o produto importado.</w:t>
      </w:r>
    </w:p>
    <w:p w:rsidR="00F03EB1" w:rsidRPr="00BA7AF1" w:rsidRDefault="00F03EB1" w:rsidP="00BA7AF1">
      <w:pPr>
        <w:pStyle w:val="textojustificado0"/>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Ressaltamos que as anuências dos demais órgãos permanecem inalteradas.</w:t>
      </w:r>
    </w:p>
    <w:p w:rsidR="00F03EB1" w:rsidRPr="00BA7AF1" w:rsidRDefault="00F03EB1" w:rsidP="00BA7AF1">
      <w:pPr>
        <w:pStyle w:val="textojustificado0"/>
        <w:shd w:val="clear" w:color="auto" w:fill="FFFFFF"/>
        <w:spacing w:before="0" w:beforeAutospacing="0" w:after="135" w:afterAutospacing="0" w:line="270" w:lineRule="atLeast"/>
        <w:jc w:val="both"/>
        <w:rPr>
          <w:rFonts w:asciiTheme="minorHAnsi" w:hAnsiTheme="minorHAnsi" w:cs="Arial"/>
          <w:color w:val="003333"/>
          <w:sz w:val="22"/>
          <w:szCs w:val="22"/>
        </w:rPr>
      </w:pPr>
      <w:r w:rsidRPr="00BA7AF1">
        <w:rPr>
          <w:rFonts w:asciiTheme="minorHAnsi" w:hAnsiTheme="minorHAnsi" w:cs="Arial"/>
          <w:color w:val="003333"/>
          <w:sz w:val="22"/>
          <w:szCs w:val="22"/>
        </w:rPr>
        <w:t>Departamento de Operações de Comércio Exterior</w:t>
      </w:r>
    </w:p>
    <w:p w:rsidR="00B558AE" w:rsidRPr="00BA7AF1" w:rsidRDefault="00B558AE" w:rsidP="00BA7AF1">
      <w:pPr>
        <w:pBdr>
          <w:top w:val="single" w:sz="6" w:space="1" w:color="auto"/>
        </w:pBdr>
        <w:spacing w:after="0" w:line="240" w:lineRule="auto"/>
        <w:rPr>
          <w:rFonts w:eastAsia="Times New Roman" w:cs="Arial"/>
          <w:vanish/>
          <w:sz w:val="22"/>
          <w:szCs w:val="22"/>
          <w:lang w:eastAsia="pt-BR"/>
        </w:rPr>
      </w:pPr>
      <w:r w:rsidRPr="00BA7AF1">
        <w:rPr>
          <w:rFonts w:eastAsia="Times New Roman" w:cs="Arial"/>
          <w:vanish/>
          <w:sz w:val="22"/>
          <w:szCs w:val="22"/>
          <w:lang w:eastAsia="pt-BR"/>
        </w:rPr>
        <w:lastRenderedPageBreak/>
        <w:t>Parte inferior do formulário</w:t>
      </w:r>
    </w:p>
    <w:p w:rsidR="003D7341" w:rsidRPr="00BA7AF1" w:rsidRDefault="003D7341" w:rsidP="00BA7AF1">
      <w:pPr>
        <w:pStyle w:val="NormalWeb"/>
        <w:jc w:val="both"/>
        <w:rPr>
          <w:rFonts w:asciiTheme="minorHAnsi" w:hAnsiTheme="minorHAnsi"/>
          <w:b/>
          <w:sz w:val="22"/>
          <w:szCs w:val="22"/>
        </w:rPr>
      </w:pPr>
    </w:p>
    <w:sectPr w:rsidR="003D7341" w:rsidRPr="00BA7AF1"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5E0" w:rsidRDefault="00F555E0" w:rsidP="00E77E5D">
      <w:pPr>
        <w:spacing w:after="0" w:line="240" w:lineRule="auto"/>
      </w:pPr>
      <w:r>
        <w:separator/>
      </w:r>
    </w:p>
  </w:endnote>
  <w:endnote w:type="continuationSeparator" w:id="0">
    <w:p w:rsidR="00F555E0" w:rsidRDefault="00F555E0"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5E0" w:rsidRDefault="00F555E0" w:rsidP="00E77E5D">
      <w:pPr>
        <w:spacing w:after="0" w:line="240" w:lineRule="auto"/>
      </w:pPr>
      <w:r>
        <w:separator/>
      </w:r>
    </w:p>
  </w:footnote>
  <w:footnote w:type="continuationSeparator" w:id="0">
    <w:p w:rsidR="00F555E0" w:rsidRDefault="00F555E0"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40"/>
    <w:multiLevelType w:val="multilevel"/>
    <w:tmpl w:val="5EB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30DA6"/>
    <w:multiLevelType w:val="multilevel"/>
    <w:tmpl w:val="733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84C91"/>
    <w:multiLevelType w:val="multilevel"/>
    <w:tmpl w:val="1C5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342BE"/>
    <w:multiLevelType w:val="multilevel"/>
    <w:tmpl w:val="860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D29FA"/>
    <w:multiLevelType w:val="multilevel"/>
    <w:tmpl w:val="307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497B08"/>
    <w:multiLevelType w:val="multilevel"/>
    <w:tmpl w:val="852A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9C630F"/>
    <w:multiLevelType w:val="multilevel"/>
    <w:tmpl w:val="EE3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213D97"/>
    <w:multiLevelType w:val="multilevel"/>
    <w:tmpl w:val="FF8C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11120A"/>
    <w:multiLevelType w:val="multilevel"/>
    <w:tmpl w:val="689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04A37"/>
    <w:multiLevelType w:val="multilevel"/>
    <w:tmpl w:val="CE8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BF36CC"/>
    <w:multiLevelType w:val="multilevel"/>
    <w:tmpl w:val="FF52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2F2C27"/>
    <w:multiLevelType w:val="multilevel"/>
    <w:tmpl w:val="39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722708"/>
    <w:multiLevelType w:val="multilevel"/>
    <w:tmpl w:val="455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C16A94"/>
    <w:multiLevelType w:val="multilevel"/>
    <w:tmpl w:val="117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EF4ED8"/>
    <w:multiLevelType w:val="multilevel"/>
    <w:tmpl w:val="EE1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9A081C"/>
    <w:multiLevelType w:val="multilevel"/>
    <w:tmpl w:val="84A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9E1644"/>
    <w:multiLevelType w:val="multilevel"/>
    <w:tmpl w:val="D7A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2D3DB6"/>
    <w:multiLevelType w:val="multilevel"/>
    <w:tmpl w:val="591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C71AB2"/>
    <w:multiLevelType w:val="multilevel"/>
    <w:tmpl w:val="A7F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6F427D"/>
    <w:multiLevelType w:val="multilevel"/>
    <w:tmpl w:val="D55A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715F87"/>
    <w:multiLevelType w:val="multilevel"/>
    <w:tmpl w:val="19F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487E16"/>
    <w:multiLevelType w:val="multilevel"/>
    <w:tmpl w:val="C10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D67BF3"/>
    <w:multiLevelType w:val="multilevel"/>
    <w:tmpl w:val="EB7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517FA"/>
    <w:multiLevelType w:val="multilevel"/>
    <w:tmpl w:val="1C5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43D89"/>
    <w:multiLevelType w:val="multilevel"/>
    <w:tmpl w:val="F7C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EE5A45"/>
    <w:multiLevelType w:val="multilevel"/>
    <w:tmpl w:val="CAE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221615"/>
    <w:multiLevelType w:val="multilevel"/>
    <w:tmpl w:val="AE7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4E70A4"/>
    <w:multiLevelType w:val="multilevel"/>
    <w:tmpl w:val="286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F26B38"/>
    <w:multiLevelType w:val="multilevel"/>
    <w:tmpl w:val="387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9F28D2"/>
    <w:multiLevelType w:val="multilevel"/>
    <w:tmpl w:val="5BB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172AC8"/>
    <w:multiLevelType w:val="multilevel"/>
    <w:tmpl w:val="D7F8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96517C"/>
    <w:multiLevelType w:val="multilevel"/>
    <w:tmpl w:val="8AA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5128D6"/>
    <w:multiLevelType w:val="multilevel"/>
    <w:tmpl w:val="BAF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DB497E"/>
    <w:multiLevelType w:val="multilevel"/>
    <w:tmpl w:val="58C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71673"/>
    <w:multiLevelType w:val="multilevel"/>
    <w:tmpl w:val="EC8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B447F7"/>
    <w:multiLevelType w:val="multilevel"/>
    <w:tmpl w:val="0524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CD7571"/>
    <w:multiLevelType w:val="multilevel"/>
    <w:tmpl w:val="850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5261AB"/>
    <w:multiLevelType w:val="multilevel"/>
    <w:tmpl w:val="433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C64DEA"/>
    <w:multiLevelType w:val="multilevel"/>
    <w:tmpl w:val="890C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413591"/>
    <w:multiLevelType w:val="multilevel"/>
    <w:tmpl w:val="8B2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433EC5"/>
    <w:multiLevelType w:val="multilevel"/>
    <w:tmpl w:val="97C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8910CF9"/>
    <w:multiLevelType w:val="multilevel"/>
    <w:tmpl w:val="BBF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4A5518"/>
    <w:multiLevelType w:val="multilevel"/>
    <w:tmpl w:val="7BD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1B7DFE"/>
    <w:multiLevelType w:val="multilevel"/>
    <w:tmpl w:val="B74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5F548F"/>
    <w:multiLevelType w:val="multilevel"/>
    <w:tmpl w:val="6AFA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6C19AA"/>
    <w:multiLevelType w:val="multilevel"/>
    <w:tmpl w:val="A34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ED0B3B"/>
    <w:multiLevelType w:val="multilevel"/>
    <w:tmpl w:val="251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CF5119"/>
    <w:multiLevelType w:val="multilevel"/>
    <w:tmpl w:val="E16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30"/>
  </w:num>
  <w:num w:numId="3">
    <w:abstractNumId w:val="47"/>
  </w:num>
  <w:num w:numId="4">
    <w:abstractNumId w:val="35"/>
  </w:num>
  <w:num w:numId="5">
    <w:abstractNumId w:val="0"/>
  </w:num>
  <w:num w:numId="6">
    <w:abstractNumId w:val="11"/>
  </w:num>
  <w:num w:numId="7">
    <w:abstractNumId w:val="9"/>
  </w:num>
  <w:num w:numId="8">
    <w:abstractNumId w:val="46"/>
  </w:num>
  <w:num w:numId="9">
    <w:abstractNumId w:val="38"/>
  </w:num>
  <w:num w:numId="10">
    <w:abstractNumId w:val="8"/>
  </w:num>
  <w:num w:numId="11">
    <w:abstractNumId w:val="42"/>
  </w:num>
  <w:num w:numId="12">
    <w:abstractNumId w:val="10"/>
  </w:num>
  <w:num w:numId="13">
    <w:abstractNumId w:val="2"/>
  </w:num>
  <w:num w:numId="14">
    <w:abstractNumId w:val="18"/>
  </w:num>
  <w:num w:numId="15">
    <w:abstractNumId w:val="29"/>
  </w:num>
  <w:num w:numId="16">
    <w:abstractNumId w:val="23"/>
  </w:num>
  <w:num w:numId="17">
    <w:abstractNumId w:val="4"/>
  </w:num>
  <w:num w:numId="18">
    <w:abstractNumId w:val="44"/>
  </w:num>
  <w:num w:numId="19">
    <w:abstractNumId w:val="22"/>
  </w:num>
  <w:num w:numId="20">
    <w:abstractNumId w:val="14"/>
  </w:num>
  <w:num w:numId="21">
    <w:abstractNumId w:val="48"/>
  </w:num>
  <w:num w:numId="22">
    <w:abstractNumId w:val="17"/>
  </w:num>
  <w:num w:numId="23">
    <w:abstractNumId w:val="41"/>
  </w:num>
  <w:num w:numId="24">
    <w:abstractNumId w:val="15"/>
  </w:num>
  <w:num w:numId="25">
    <w:abstractNumId w:val="32"/>
  </w:num>
  <w:num w:numId="26">
    <w:abstractNumId w:val="16"/>
  </w:num>
  <w:num w:numId="27">
    <w:abstractNumId w:val="7"/>
  </w:num>
  <w:num w:numId="28">
    <w:abstractNumId w:val="37"/>
  </w:num>
  <w:num w:numId="29">
    <w:abstractNumId w:val="12"/>
  </w:num>
  <w:num w:numId="30">
    <w:abstractNumId w:val="20"/>
  </w:num>
  <w:num w:numId="31">
    <w:abstractNumId w:val="1"/>
  </w:num>
  <w:num w:numId="32">
    <w:abstractNumId w:val="13"/>
  </w:num>
  <w:num w:numId="33">
    <w:abstractNumId w:val="27"/>
  </w:num>
  <w:num w:numId="34">
    <w:abstractNumId w:val="3"/>
  </w:num>
  <w:num w:numId="35">
    <w:abstractNumId w:val="39"/>
  </w:num>
  <w:num w:numId="36">
    <w:abstractNumId w:val="28"/>
  </w:num>
  <w:num w:numId="37">
    <w:abstractNumId w:val="26"/>
  </w:num>
  <w:num w:numId="38">
    <w:abstractNumId w:val="21"/>
  </w:num>
  <w:num w:numId="39">
    <w:abstractNumId w:val="5"/>
  </w:num>
  <w:num w:numId="40">
    <w:abstractNumId w:val="33"/>
  </w:num>
  <w:num w:numId="41">
    <w:abstractNumId w:val="24"/>
  </w:num>
  <w:num w:numId="42">
    <w:abstractNumId w:val="34"/>
  </w:num>
  <w:num w:numId="43">
    <w:abstractNumId w:val="6"/>
  </w:num>
  <w:num w:numId="44">
    <w:abstractNumId w:val="40"/>
  </w:num>
  <w:num w:numId="45">
    <w:abstractNumId w:val="43"/>
  </w:num>
  <w:num w:numId="46">
    <w:abstractNumId w:val="19"/>
  </w:num>
  <w:num w:numId="47">
    <w:abstractNumId w:val="31"/>
  </w:num>
  <w:num w:numId="48">
    <w:abstractNumId w:val="25"/>
  </w:num>
  <w:num w:numId="49">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4414"/>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055"/>
    <w:rsid w:val="00190AB6"/>
    <w:rsid w:val="00190C12"/>
    <w:rsid w:val="00190C56"/>
    <w:rsid w:val="00191805"/>
    <w:rsid w:val="0019341A"/>
    <w:rsid w:val="00194327"/>
    <w:rsid w:val="001949CA"/>
    <w:rsid w:val="00194F54"/>
    <w:rsid w:val="00195327"/>
    <w:rsid w:val="0019590B"/>
    <w:rsid w:val="00195AA1"/>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1B20"/>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5928"/>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4CAA"/>
    <w:rsid w:val="003C5329"/>
    <w:rsid w:val="003C5A05"/>
    <w:rsid w:val="003C6AD6"/>
    <w:rsid w:val="003C6BC1"/>
    <w:rsid w:val="003C72BF"/>
    <w:rsid w:val="003C7EBE"/>
    <w:rsid w:val="003D10AB"/>
    <w:rsid w:val="003D1703"/>
    <w:rsid w:val="003D1898"/>
    <w:rsid w:val="003D2400"/>
    <w:rsid w:val="003D2CB2"/>
    <w:rsid w:val="003D474F"/>
    <w:rsid w:val="003D5F25"/>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618"/>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18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649F"/>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AF1"/>
    <w:rsid w:val="00BA7BFC"/>
    <w:rsid w:val="00BB0999"/>
    <w:rsid w:val="00BB09B1"/>
    <w:rsid w:val="00BB16D8"/>
    <w:rsid w:val="00BB3564"/>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910"/>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1B98"/>
    <w:rsid w:val="00CD2043"/>
    <w:rsid w:val="00CD2423"/>
    <w:rsid w:val="00CD2F06"/>
    <w:rsid w:val="00CD306C"/>
    <w:rsid w:val="00CD36F1"/>
    <w:rsid w:val="00CD4497"/>
    <w:rsid w:val="00CD68F9"/>
    <w:rsid w:val="00CD726A"/>
    <w:rsid w:val="00CD73EA"/>
    <w:rsid w:val="00CD78C9"/>
    <w:rsid w:val="00CE0515"/>
    <w:rsid w:val="00CE0572"/>
    <w:rsid w:val="00CE080A"/>
    <w:rsid w:val="00CE11AC"/>
    <w:rsid w:val="00CE17C0"/>
    <w:rsid w:val="00CE21D8"/>
    <w:rsid w:val="00CE3176"/>
    <w:rsid w:val="00CE32F8"/>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D084B"/>
    <w:rsid w:val="00DD20AD"/>
    <w:rsid w:val="00DD218A"/>
    <w:rsid w:val="00DD38A9"/>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3EB1"/>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4EF0"/>
    <w:rsid w:val="00F55371"/>
    <w:rsid w:val="00F555E0"/>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9C3"/>
    <w:rsid w:val="00FF2C4A"/>
    <w:rsid w:val="00FF37B7"/>
    <w:rsid w:val="00FF3A88"/>
    <w:rsid w:val="00FF3BC2"/>
    <w:rsid w:val="00FF418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2A31"/>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5278</Words>
  <Characters>28504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2018-09-14T19:40:00Z</dcterms:created>
  <dcterms:modified xsi:type="dcterms:W3CDTF">2018-09-14T19:41:00Z</dcterms:modified>
</cp:coreProperties>
</file>