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A76" w:rsidRDefault="00E51263" w:rsidP="00C86DD1">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3282315</wp:posOffset>
            </wp:positionH>
            <wp:positionV relativeFrom="margin">
              <wp:posOffset>-661670</wp:posOffset>
            </wp:positionV>
            <wp:extent cx="2426970" cy="885825"/>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6970" cy="885825"/>
                    </a:xfrm>
                    <a:prstGeom prst="rect">
                      <a:avLst/>
                    </a:prstGeom>
                    <a:noFill/>
                    <a:ln>
                      <a:noFill/>
                    </a:ln>
                  </pic:spPr>
                </pic:pic>
              </a:graphicData>
            </a:graphic>
            <wp14:sizeRelV relativeFrom="margin">
              <wp14:pctHeight>0</wp14:pctHeight>
            </wp14:sizeRelV>
          </wp:anchor>
        </w:drawing>
      </w:r>
    </w:p>
    <w:p w:rsidR="00C53B88" w:rsidRDefault="00C53B88" w:rsidP="00E51263">
      <w:pPr>
        <w:spacing w:after="0"/>
        <w:jc w:val="center"/>
        <w:rPr>
          <w:b/>
          <w:sz w:val="24"/>
          <w:szCs w:val="24"/>
        </w:rPr>
      </w:pPr>
    </w:p>
    <w:p w:rsidR="00C3682B" w:rsidRPr="00F80E00" w:rsidRDefault="00771A75" w:rsidP="00E51263">
      <w:pPr>
        <w:spacing w:after="0"/>
        <w:jc w:val="center"/>
        <w:rPr>
          <w:b/>
          <w:sz w:val="24"/>
          <w:szCs w:val="24"/>
        </w:rPr>
      </w:pPr>
      <w:bookmarkStart w:id="0" w:name="_GoBack"/>
      <w:r>
        <w:rPr>
          <w:b/>
          <w:sz w:val="24"/>
          <w:szCs w:val="24"/>
        </w:rPr>
        <w:t xml:space="preserve">ESCLARECIMENTO SOBRE </w:t>
      </w:r>
      <w:r w:rsidR="00C3682B" w:rsidRPr="00F80E00">
        <w:rPr>
          <w:b/>
          <w:sz w:val="24"/>
          <w:szCs w:val="24"/>
        </w:rPr>
        <w:t>ALERTA M</w:t>
      </w:r>
      <w:r w:rsidR="00AD197F">
        <w:rPr>
          <w:b/>
          <w:sz w:val="24"/>
          <w:szCs w:val="24"/>
        </w:rPr>
        <w:t>EDIDA DE DEFESA COMERCIAL – n°</w:t>
      </w:r>
      <w:r>
        <w:rPr>
          <w:b/>
          <w:sz w:val="24"/>
          <w:szCs w:val="24"/>
        </w:rPr>
        <w:t>9</w:t>
      </w:r>
      <w:r w:rsidR="00A52707">
        <w:rPr>
          <w:b/>
          <w:sz w:val="24"/>
          <w:szCs w:val="24"/>
        </w:rPr>
        <w:t>/201</w:t>
      </w:r>
      <w:r>
        <w:rPr>
          <w:b/>
          <w:sz w:val="24"/>
          <w:szCs w:val="24"/>
        </w:rPr>
        <w:t>5</w:t>
      </w:r>
    </w:p>
    <w:p w:rsidR="00C86DD1" w:rsidRDefault="00C86DD1" w:rsidP="00C3682B">
      <w:pPr>
        <w:rPr>
          <w:sz w:val="24"/>
          <w:szCs w:val="24"/>
        </w:rPr>
      </w:pPr>
    </w:p>
    <w:p w:rsidR="00C3682B" w:rsidRPr="00F80E00" w:rsidRDefault="00C3682B" w:rsidP="00C3682B">
      <w:pPr>
        <w:rPr>
          <w:sz w:val="24"/>
          <w:szCs w:val="24"/>
        </w:rPr>
      </w:pPr>
      <w:proofErr w:type="gramStart"/>
      <w:r w:rsidRPr="00F80E00">
        <w:rPr>
          <w:sz w:val="24"/>
          <w:szCs w:val="24"/>
        </w:rPr>
        <w:t>Prezado Associado</w:t>
      </w:r>
      <w:proofErr w:type="gramEnd"/>
      <w:r w:rsidRPr="00F80E00">
        <w:rPr>
          <w:sz w:val="24"/>
          <w:szCs w:val="24"/>
        </w:rPr>
        <w:t>,</w:t>
      </w:r>
    </w:p>
    <w:p w:rsidR="0004661E" w:rsidRDefault="00C3682B" w:rsidP="003C7813">
      <w:pPr>
        <w:rPr>
          <w:sz w:val="24"/>
          <w:szCs w:val="24"/>
        </w:rPr>
      </w:pPr>
      <w:r w:rsidRPr="00F80E00">
        <w:rPr>
          <w:sz w:val="24"/>
          <w:szCs w:val="24"/>
        </w:rPr>
        <w:t>Informamos, para conhecimento imediato</w:t>
      </w:r>
      <w:r w:rsidR="00771A75">
        <w:rPr>
          <w:sz w:val="24"/>
          <w:szCs w:val="24"/>
        </w:rPr>
        <w:t>, o esclarecimento relacionado com</w:t>
      </w:r>
      <w:r w:rsidRPr="00F80E00">
        <w:rPr>
          <w:sz w:val="24"/>
          <w:szCs w:val="24"/>
        </w:rPr>
        <w:t xml:space="preserve"> </w:t>
      </w:r>
      <w:r w:rsidR="00771A75">
        <w:rPr>
          <w:sz w:val="24"/>
          <w:szCs w:val="24"/>
        </w:rPr>
        <w:t>o alerta nº 9/2015, conforme abaixo</w:t>
      </w:r>
      <w:r w:rsidRPr="00F80E00">
        <w:rPr>
          <w:sz w:val="24"/>
          <w:szCs w:val="24"/>
        </w:rPr>
        <w:t xml:space="preserve">: </w:t>
      </w:r>
    </w:p>
    <w:p w:rsidR="00D40B46" w:rsidRDefault="00D40B46" w:rsidP="003C7813">
      <w:pPr>
        <w:rPr>
          <w:sz w:val="24"/>
          <w:szCs w:val="24"/>
        </w:rPr>
      </w:pPr>
      <w:r>
        <w:rPr>
          <w:sz w:val="24"/>
          <w:szCs w:val="24"/>
        </w:rPr>
        <w:t>Atenciosamente,</w:t>
      </w:r>
    </w:p>
    <w:p w:rsidR="00D40B46" w:rsidRDefault="00D40B46" w:rsidP="003C7813">
      <w:pPr>
        <w:rPr>
          <w:sz w:val="24"/>
          <w:szCs w:val="24"/>
        </w:rPr>
      </w:pPr>
      <w:r>
        <w:rPr>
          <w:sz w:val="24"/>
          <w:szCs w:val="24"/>
        </w:rPr>
        <w:t>Secretaria Executiva da ABECE</w:t>
      </w:r>
    </w:p>
    <w:p w:rsidR="00553D56" w:rsidRDefault="00553D56" w:rsidP="00156558">
      <w:pPr>
        <w:shd w:val="clear" w:color="auto" w:fill="FFFFFF"/>
        <w:spacing w:after="0" w:line="240" w:lineRule="auto"/>
        <w:rPr>
          <w:rFonts w:eastAsia="Times New Roman" w:cs="Arial"/>
          <w:b/>
          <w:bCs/>
          <w:color w:val="222222"/>
          <w:sz w:val="24"/>
          <w:szCs w:val="24"/>
          <w:lang w:eastAsia="pt-BR"/>
        </w:rPr>
      </w:pPr>
    </w:p>
    <w:p w:rsidR="00F36A09" w:rsidRDefault="00F36A09" w:rsidP="00156558">
      <w:pPr>
        <w:shd w:val="clear" w:color="auto" w:fill="FFFFFF"/>
        <w:spacing w:after="0" w:line="240" w:lineRule="auto"/>
        <w:rPr>
          <w:rFonts w:eastAsia="Times New Roman" w:cs="Arial"/>
          <w:b/>
          <w:bCs/>
          <w:color w:val="222222"/>
          <w:sz w:val="24"/>
          <w:szCs w:val="24"/>
          <w:lang w:eastAsia="pt-BR"/>
        </w:rPr>
      </w:pPr>
    </w:p>
    <w:p w:rsidR="00771A75" w:rsidRPr="00771A75" w:rsidRDefault="00771A75" w:rsidP="00771A75">
      <w:pPr>
        <w:shd w:val="clear" w:color="auto" w:fill="FFFFFF"/>
        <w:spacing w:after="0" w:line="240" w:lineRule="auto"/>
        <w:jc w:val="center"/>
        <w:rPr>
          <w:rFonts w:eastAsia="Times New Roman" w:cs="Arial"/>
          <w:b/>
          <w:bCs/>
          <w:color w:val="222222"/>
          <w:sz w:val="24"/>
          <w:szCs w:val="24"/>
          <w:lang w:eastAsia="pt-BR"/>
        </w:rPr>
      </w:pPr>
      <w:r w:rsidRPr="00771A75">
        <w:rPr>
          <w:rFonts w:eastAsia="Times New Roman" w:cs="Arial"/>
          <w:b/>
          <w:bCs/>
          <w:color w:val="222222"/>
          <w:sz w:val="24"/>
          <w:szCs w:val="24"/>
          <w:lang w:eastAsia="pt-BR"/>
        </w:rPr>
        <w:t>ESCLARECIMENTO</w:t>
      </w:r>
    </w:p>
    <w:p w:rsidR="00771A75" w:rsidRPr="00771A75" w:rsidRDefault="00771A75" w:rsidP="00771A75">
      <w:pPr>
        <w:shd w:val="clear" w:color="auto" w:fill="FFFFFF"/>
        <w:spacing w:after="0" w:line="240" w:lineRule="auto"/>
        <w:jc w:val="center"/>
        <w:rPr>
          <w:rFonts w:eastAsia="Times New Roman" w:cs="Arial"/>
          <w:bCs/>
          <w:color w:val="222222"/>
          <w:sz w:val="24"/>
          <w:szCs w:val="24"/>
          <w:lang w:eastAsia="pt-BR"/>
        </w:rPr>
      </w:pPr>
    </w:p>
    <w:p w:rsidR="00771A75" w:rsidRPr="00771A75" w:rsidRDefault="00771A75" w:rsidP="00771A75">
      <w:pPr>
        <w:shd w:val="clear" w:color="auto" w:fill="FFFFFF"/>
        <w:spacing w:after="0" w:line="240" w:lineRule="auto"/>
        <w:jc w:val="center"/>
        <w:rPr>
          <w:rFonts w:eastAsia="Times New Roman" w:cs="Arial"/>
          <w:color w:val="222222"/>
          <w:sz w:val="24"/>
          <w:szCs w:val="24"/>
          <w:lang w:eastAsia="pt-BR"/>
        </w:rPr>
      </w:pPr>
    </w:p>
    <w:p w:rsidR="00771A75" w:rsidRPr="00771A75" w:rsidRDefault="00771A75" w:rsidP="00771A75">
      <w:pPr>
        <w:shd w:val="clear" w:color="auto" w:fill="FFFFFF"/>
        <w:spacing w:after="0" w:line="240" w:lineRule="auto"/>
        <w:rPr>
          <w:rFonts w:eastAsia="Times New Roman" w:cs="Arial"/>
          <w:sz w:val="24"/>
          <w:szCs w:val="24"/>
          <w:lang w:eastAsia="pt-BR"/>
        </w:rPr>
      </w:pPr>
      <w:r w:rsidRPr="00771A75">
        <w:rPr>
          <w:rFonts w:eastAsia="Times New Roman" w:cs="Arial"/>
          <w:bCs/>
          <w:sz w:val="24"/>
          <w:szCs w:val="24"/>
          <w:lang w:eastAsia="pt-BR"/>
        </w:rPr>
        <w:t xml:space="preserve">Por solicitação da empresa PANIMEX QUÍMICA IMPORTADORA LTDA, pessoa jurídica de direito privado, inscrita no CNPJ sob o nº 08.584.685/0001-72, com sede na Avenida Reinaldo </w:t>
      </w:r>
      <w:proofErr w:type="spellStart"/>
      <w:r w:rsidRPr="00771A75">
        <w:rPr>
          <w:rFonts w:eastAsia="Times New Roman" w:cs="Arial"/>
          <w:bCs/>
          <w:sz w:val="24"/>
          <w:szCs w:val="24"/>
          <w:lang w:eastAsia="pt-BR"/>
        </w:rPr>
        <w:t>Schmithausen</w:t>
      </w:r>
      <w:proofErr w:type="spellEnd"/>
      <w:r w:rsidRPr="00771A75">
        <w:rPr>
          <w:rFonts w:eastAsia="Times New Roman" w:cs="Arial"/>
          <w:bCs/>
          <w:sz w:val="24"/>
          <w:szCs w:val="24"/>
          <w:lang w:eastAsia="pt-BR"/>
        </w:rPr>
        <w:t>, nº 80, bairro Cordeiros, CEP 88310-000, na cidade de Itajaí (SC), divulgamos os esclarecimentos prestados pela própria empresa, a respeito do Alerta de Defesa Comercial nº 9/2015</w:t>
      </w:r>
      <w:r>
        <w:rPr>
          <w:rFonts w:eastAsia="Times New Roman" w:cs="Arial"/>
          <w:bCs/>
          <w:sz w:val="24"/>
          <w:szCs w:val="24"/>
          <w:lang w:eastAsia="pt-BR"/>
        </w:rPr>
        <w:t xml:space="preserve">, </w:t>
      </w:r>
      <w:r w:rsidRPr="00771A75">
        <w:rPr>
          <w:rFonts w:eastAsia="Times New Roman" w:cs="Arial"/>
          <w:bCs/>
          <w:sz w:val="24"/>
          <w:szCs w:val="24"/>
          <w:lang w:eastAsia="pt-BR"/>
        </w:rPr>
        <w:t xml:space="preserve">emitido por esta Associação em 20 de Abril de 2015, com base em decisões de órgãos governamentais, com relação ao tratamento tributário aplicado a diversos plastificantes produzidos pela </w:t>
      </w:r>
      <w:proofErr w:type="spellStart"/>
      <w:r w:rsidRPr="00771A75">
        <w:rPr>
          <w:rFonts w:eastAsia="Times New Roman" w:cs="Arial"/>
          <w:bCs/>
          <w:sz w:val="24"/>
          <w:szCs w:val="24"/>
          <w:lang w:eastAsia="pt-BR"/>
        </w:rPr>
        <w:t>Panimex</w:t>
      </w:r>
      <w:proofErr w:type="spellEnd"/>
      <w:r w:rsidRPr="00771A75">
        <w:rPr>
          <w:rFonts w:eastAsia="Times New Roman" w:cs="Arial"/>
          <w:bCs/>
          <w:sz w:val="24"/>
          <w:szCs w:val="24"/>
          <w:lang w:eastAsia="pt-BR"/>
        </w:rPr>
        <w:t xml:space="preserve"> chilena.</w:t>
      </w:r>
    </w:p>
    <w:p w:rsidR="00771A75" w:rsidRPr="00771A75" w:rsidRDefault="00771A75" w:rsidP="00771A75">
      <w:pPr>
        <w:shd w:val="clear" w:color="auto" w:fill="FFFFFF"/>
        <w:spacing w:after="0" w:line="240" w:lineRule="auto"/>
        <w:rPr>
          <w:rFonts w:eastAsia="Times New Roman" w:cs="Arial"/>
          <w:sz w:val="24"/>
          <w:szCs w:val="24"/>
          <w:lang w:eastAsia="pt-BR"/>
        </w:rPr>
      </w:pPr>
      <w:r w:rsidRPr="00771A75">
        <w:rPr>
          <w:rFonts w:eastAsia="Times New Roman" w:cs="Arial"/>
          <w:bCs/>
          <w:sz w:val="24"/>
          <w:szCs w:val="24"/>
          <w:lang w:eastAsia="pt-BR"/>
        </w:rPr>
        <w:t>Conforme informado pela empresa “o que houve, na verdade, foi o embaraço de documentação em casos específicos e pontuais, relacionados a questões que fogem ao controle da NOTIFICANTE, sendo que não há decisão que impeça a </w:t>
      </w:r>
      <w:proofErr w:type="spellStart"/>
      <w:r w:rsidRPr="00771A75">
        <w:rPr>
          <w:rFonts w:eastAsia="Times New Roman" w:cs="Arial"/>
          <w:bCs/>
          <w:sz w:val="24"/>
          <w:szCs w:val="24"/>
          <w:lang w:eastAsia="pt-BR"/>
        </w:rPr>
        <w:t>Panimex</w:t>
      </w:r>
      <w:proofErr w:type="spellEnd"/>
      <w:r w:rsidRPr="00771A75">
        <w:rPr>
          <w:rFonts w:eastAsia="Times New Roman" w:cs="Arial"/>
          <w:bCs/>
          <w:sz w:val="24"/>
          <w:szCs w:val="24"/>
          <w:lang w:eastAsia="pt-BR"/>
        </w:rPr>
        <w:t xml:space="preserve"> de usufruir do tratamento tributários preferencial, por meio do Acordo de Cooperação nº </w:t>
      </w:r>
      <w:proofErr w:type="gramStart"/>
      <w:r w:rsidRPr="00771A75">
        <w:rPr>
          <w:rFonts w:eastAsia="Times New Roman" w:cs="Arial"/>
          <w:bCs/>
          <w:sz w:val="24"/>
          <w:szCs w:val="24"/>
          <w:lang w:eastAsia="pt-BR"/>
        </w:rPr>
        <w:t>35.”</w:t>
      </w:r>
      <w:proofErr w:type="gramEnd"/>
      <w:r w:rsidRPr="00771A75">
        <w:rPr>
          <w:rFonts w:eastAsia="Times New Roman" w:cs="Arial"/>
          <w:bCs/>
          <w:sz w:val="24"/>
          <w:szCs w:val="24"/>
          <w:lang w:eastAsia="pt-BR"/>
        </w:rPr>
        <w:t>, como disposto no Ato Declaratório COANA Nº 4, de 20 de Março de 2015.</w:t>
      </w:r>
    </w:p>
    <w:p w:rsidR="00771A75" w:rsidRPr="00771A75" w:rsidRDefault="00771A75" w:rsidP="00771A75">
      <w:pPr>
        <w:shd w:val="clear" w:color="auto" w:fill="FFFFFF"/>
        <w:spacing w:after="0" w:line="240" w:lineRule="auto"/>
        <w:rPr>
          <w:rFonts w:eastAsia="Times New Roman" w:cs="Arial"/>
          <w:sz w:val="24"/>
          <w:szCs w:val="24"/>
          <w:lang w:eastAsia="pt-BR"/>
        </w:rPr>
      </w:pPr>
      <w:r w:rsidRPr="00771A75">
        <w:rPr>
          <w:rFonts w:eastAsia="Times New Roman" w:cs="Arial"/>
          <w:bCs/>
          <w:sz w:val="24"/>
          <w:szCs w:val="24"/>
          <w:lang w:eastAsia="pt-BR"/>
        </w:rPr>
        <w:t> </w:t>
      </w:r>
    </w:p>
    <w:p w:rsidR="00771A75" w:rsidRPr="00771A75" w:rsidRDefault="00771A75" w:rsidP="00771A75">
      <w:pPr>
        <w:shd w:val="clear" w:color="auto" w:fill="FFFFFF"/>
        <w:spacing w:after="0" w:line="240" w:lineRule="auto"/>
        <w:ind w:left="1418"/>
        <w:rPr>
          <w:rFonts w:eastAsia="Times New Roman" w:cs="Arial"/>
          <w:sz w:val="24"/>
          <w:szCs w:val="24"/>
          <w:lang w:eastAsia="pt-BR"/>
        </w:rPr>
      </w:pPr>
      <w:r w:rsidRPr="00771A75">
        <w:rPr>
          <w:rFonts w:eastAsia="Times New Roman" w:cs="Arial"/>
          <w:bCs/>
          <w:i/>
          <w:iCs/>
          <w:sz w:val="24"/>
          <w:szCs w:val="24"/>
          <w:lang w:eastAsia="pt-BR"/>
        </w:rPr>
        <w:t>ATO DECLARATÓRIO EXECUTIVO COANA Nº 4, DE 20 DE MARÇO DE 2015</w:t>
      </w:r>
    </w:p>
    <w:p w:rsidR="00771A75" w:rsidRPr="00771A75" w:rsidRDefault="00771A75" w:rsidP="00771A75">
      <w:pPr>
        <w:shd w:val="clear" w:color="auto" w:fill="FFFFFF"/>
        <w:spacing w:after="0" w:line="240" w:lineRule="auto"/>
        <w:ind w:left="1418"/>
        <w:rPr>
          <w:rFonts w:eastAsia="Times New Roman" w:cs="Arial"/>
          <w:sz w:val="24"/>
          <w:szCs w:val="24"/>
          <w:lang w:eastAsia="pt-BR"/>
        </w:rPr>
      </w:pPr>
      <w:r w:rsidRPr="00771A75">
        <w:rPr>
          <w:rFonts w:eastAsia="Times New Roman" w:cs="Arial"/>
          <w:bCs/>
          <w:i/>
          <w:iCs/>
          <w:sz w:val="24"/>
          <w:szCs w:val="24"/>
          <w:lang w:eastAsia="pt-BR"/>
        </w:rPr>
        <w:t xml:space="preserve">Dispõe sobre o encerramento do Processo Aduaneiro de Investigação de Origem instaurado por meio do ADE </w:t>
      </w:r>
      <w:proofErr w:type="spellStart"/>
      <w:r w:rsidRPr="00771A75">
        <w:rPr>
          <w:rFonts w:eastAsia="Times New Roman" w:cs="Arial"/>
          <w:bCs/>
          <w:i/>
          <w:iCs/>
          <w:sz w:val="24"/>
          <w:szCs w:val="24"/>
          <w:lang w:eastAsia="pt-BR"/>
        </w:rPr>
        <w:t>Coana</w:t>
      </w:r>
      <w:proofErr w:type="spellEnd"/>
      <w:r w:rsidRPr="00771A75">
        <w:rPr>
          <w:rFonts w:eastAsia="Times New Roman" w:cs="Arial"/>
          <w:bCs/>
          <w:i/>
          <w:iCs/>
          <w:sz w:val="24"/>
          <w:szCs w:val="24"/>
          <w:lang w:eastAsia="pt-BR"/>
        </w:rPr>
        <w:t xml:space="preserve"> nº 18/2014.</w:t>
      </w:r>
    </w:p>
    <w:p w:rsidR="00771A75" w:rsidRPr="00771A75" w:rsidRDefault="00771A75" w:rsidP="00771A75">
      <w:pPr>
        <w:shd w:val="clear" w:color="auto" w:fill="FFFFFF"/>
        <w:spacing w:after="0" w:line="240" w:lineRule="auto"/>
        <w:ind w:left="1418"/>
        <w:rPr>
          <w:rFonts w:eastAsia="Times New Roman" w:cs="Arial"/>
          <w:sz w:val="24"/>
          <w:szCs w:val="24"/>
          <w:lang w:eastAsia="pt-BR"/>
        </w:rPr>
      </w:pPr>
      <w:r w:rsidRPr="00771A75">
        <w:rPr>
          <w:rFonts w:eastAsia="Times New Roman" w:cs="Arial"/>
          <w:bCs/>
          <w:i/>
          <w:iCs/>
          <w:sz w:val="24"/>
          <w:szCs w:val="24"/>
          <w:lang w:eastAsia="pt-BR"/>
        </w:rPr>
        <w:t>[...] Art. 3º </w:t>
      </w:r>
      <w:r w:rsidRPr="00771A75">
        <w:rPr>
          <w:rFonts w:eastAsia="Times New Roman" w:cs="Arial"/>
          <w:bCs/>
          <w:i/>
          <w:iCs/>
          <w:sz w:val="24"/>
          <w:szCs w:val="24"/>
          <w:u w:val="single"/>
          <w:lang w:eastAsia="pt-BR"/>
        </w:rPr>
        <w:t>Fica mantida a preferência tarifária para futuras importações do mesmo produto e produtor</w:t>
      </w:r>
      <w:r w:rsidRPr="00771A75">
        <w:rPr>
          <w:rFonts w:eastAsia="Times New Roman" w:cs="Arial"/>
          <w:bCs/>
          <w:i/>
          <w:iCs/>
          <w:sz w:val="24"/>
          <w:szCs w:val="24"/>
          <w:lang w:eastAsia="pt-BR"/>
        </w:rPr>
        <w:t>, desde que cumpridas as regras do Anexo 13 do Acordo de Complementação Econômica nº 35.</w:t>
      </w:r>
    </w:p>
    <w:p w:rsidR="00771A75" w:rsidRPr="00771A75" w:rsidRDefault="00771A75" w:rsidP="00771A75">
      <w:pPr>
        <w:shd w:val="clear" w:color="auto" w:fill="FFFFFF"/>
        <w:spacing w:after="0" w:line="240" w:lineRule="auto"/>
        <w:ind w:firstLine="1418"/>
        <w:rPr>
          <w:rFonts w:eastAsia="Times New Roman" w:cs="Arial"/>
          <w:sz w:val="24"/>
          <w:szCs w:val="24"/>
          <w:lang w:eastAsia="pt-BR"/>
        </w:rPr>
      </w:pPr>
      <w:r w:rsidRPr="00771A75">
        <w:rPr>
          <w:rFonts w:eastAsia="Times New Roman" w:cs="Arial"/>
          <w:bCs/>
          <w:sz w:val="24"/>
          <w:szCs w:val="24"/>
          <w:lang w:eastAsia="pt-BR"/>
        </w:rPr>
        <w:t> </w:t>
      </w:r>
    </w:p>
    <w:p w:rsidR="00771A75" w:rsidRPr="00771A75" w:rsidRDefault="00771A75" w:rsidP="00771A75">
      <w:pPr>
        <w:shd w:val="clear" w:color="auto" w:fill="FFFFFF"/>
        <w:spacing w:after="0" w:line="240" w:lineRule="auto"/>
        <w:rPr>
          <w:rFonts w:eastAsia="Times New Roman" w:cs="Arial"/>
          <w:sz w:val="24"/>
          <w:szCs w:val="24"/>
          <w:lang w:eastAsia="pt-BR"/>
        </w:rPr>
      </w:pPr>
      <w:r w:rsidRPr="00771A75">
        <w:rPr>
          <w:rFonts w:eastAsia="Times New Roman" w:cs="Arial"/>
          <w:bCs/>
          <w:sz w:val="24"/>
          <w:szCs w:val="24"/>
          <w:lang w:eastAsia="pt-BR"/>
        </w:rPr>
        <w:t xml:space="preserve">Em aditamento, a ABECE vem esclarecer que o texto divulgado no Alerta de Defesa Comercial foi extraído do mesmo Ato Declaratório Executivo COANA nº 4, de 20 de </w:t>
      </w:r>
      <w:proofErr w:type="gramStart"/>
      <w:r w:rsidRPr="00771A75">
        <w:rPr>
          <w:rFonts w:eastAsia="Times New Roman" w:cs="Arial"/>
          <w:bCs/>
          <w:sz w:val="24"/>
          <w:szCs w:val="24"/>
          <w:lang w:eastAsia="pt-BR"/>
        </w:rPr>
        <w:t>Março</w:t>
      </w:r>
      <w:proofErr w:type="gramEnd"/>
      <w:r w:rsidRPr="00771A75">
        <w:rPr>
          <w:rFonts w:eastAsia="Times New Roman" w:cs="Arial"/>
          <w:bCs/>
          <w:sz w:val="24"/>
          <w:szCs w:val="24"/>
          <w:lang w:eastAsia="pt-BR"/>
        </w:rPr>
        <w:t xml:space="preserve"> de 2015, publicado no Diário Oficial da União de 17/4/2015, cujos Art. 1º e 2ºmencionam:</w:t>
      </w:r>
    </w:p>
    <w:p w:rsidR="00771A75" w:rsidRPr="00771A75" w:rsidRDefault="00771A75" w:rsidP="00771A75">
      <w:pPr>
        <w:shd w:val="clear" w:color="auto" w:fill="FFFFFF"/>
        <w:spacing w:after="0" w:line="240" w:lineRule="auto"/>
        <w:rPr>
          <w:rFonts w:eastAsia="Times New Roman" w:cs="Arial"/>
          <w:sz w:val="24"/>
          <w:szCs w:val="24"/>
          <w:lang w:eastAsia="pt-BR"/>
        </w:rPr>
      </w:pPr>
      <w:r w:rsidRPr="00771A75">
        <w:rPr>
          <w:rFonts w:eastAsia="Times New Roman" w:cs="Arial"/>
          <w:bCs/>
          <w:sz w:val="24"/>
          <w:szCs w:val="24"/>
          <w:lang w:eastAsia="pt-BR"/>
        </w:rPr>
        <w:t> </w:t>
      </w:r>
    </w:p>
    <w:p w:rsidR="00771A75" w:rsidRPr="00771A75" w:rsidRDefault="00771A75" w:rsidP="00771A75">
      <w:pPr>
        <w:shd w:val="clear" w:color="auto" w:fill="FFFFFF"/>
        <w:spacing w:after="0" w:line="240" w:lineRule="auto"/>
        <w:ind w:left="708" w:firstLine="708"/>
        <w:rPr>
          <w:rFonts w:eastAsia="Times New Roman" w:cs="Arial"/>
          <w:sz w:val="24"/>
          <w:szCs w:val="24"/>
          <w:lang w:eastAsia="pt-BR"/>
        </w:rPr>
      </w:pPr>
      <w:r w:rsidRPr="00771A75">
        <w:rPr>
          <w:rFonts w:eastAsia="Times New Roman" w:cs="Arial"/>
          <w:bCs/>
          <w:i/>
          <w:iCs/>
          <w:sz w:val="24"/>
          <w:szCs w:val="24"/>
          <w:lang w:eastAsia="pt-BR"/>
        </w:rPr>
        <w:t xml:space="preserve">Art. 1º  Concluído, com base no Relatório Fiscal </w:t>
      </w:r>
      <w:proofErr w:type="spellStart"/>
      <w:r w:rsidRPr="00771A75">
        <w:rPr>
          <w:rFonts w:eastAsia="Times New Roman" w:cs="Arial"/>
          <w:bCs/>
          <w:i/>
          <w:iCs/>
          <w:sz w:val="24"/>
          <w:szCs w:val="24"/>
          <w:lang w:eastAsia="pt-BR"/>
        </w:rPr>
        <w:t>Coana</w:t>
      </w:r>
      <w:proofErr w:type="spellEnd"/>
      <w:r w:rsidRPr="00771A75">
        <w:rPr>
          <w:rFonts w:eastAsia="Times New Roman" w:cs="Arial"/>
          <w:bCs/>
          <w:i/>
          <w:iCs/>
          <w:sz w:val="24"/>
          <w:szCs w:val="24"/>
          <w:lang w:eastAsia="pt-BR"/>
        </w:rPr>
        <w:t>/</w:t>
      </w:r>
      <w:proofErr w:type="spellStart"/>
      <w:r w:rsidRPr="00771A75">
        <w:rPr>
          <w:rFonts w:eastAsia="Times New Roman" w:cs="Arial"/>
          <w:bCs/>
          <w:i/>
          <w:iCs/>
          <w:sz w:val="24"/>
          <w:szCs w:val="24"/>
          <w:lang w:eastAsia="pt-BR"/>
        </w:rPr>
        <w:t>Cotad</w:t>
      </w:r>
      <w:proofErr w:type="spellEnd"/>
      <w:r w:rsidRPr="00771A75">
        <w:rPr>
          <w:rFonts w:eastAsia="Times New Roman" w:cs="Arial"/>
          <w:bCs/>
          <w:i/>
          <w:iCs/>
          <w:sz w:val="24"/>
          <w:szCs w:val="24"/>
          <w:lang w:eastAsia="pt-BR"/>
        </w:rPr>
        <w:t>/</w:t>
      </w:r>
      <w:proofErr w:type="spellStart"/>
      <w:r w:rsidRPr="00771A75">
        <w:rPr>
          <w:rFonts w:eastAsia="Times New Roman" w:cs="Arial"/>
          <w:bCs/>
          <w:i/>
          <w:iCs/>
          <w:sz w:val="24"/>
          <w:szCs w:val="24"/>
          <w:lang w:eastAsia="pt-BR"/>
        </w:rPr>
        <w:t>Divom</w:t>
      </w:r>
      <w:proofErr w:type="spellEnd"/>
      <w:r w:rsidRPr="00771A75">
        <w:rPr>
          <w:rFonts w:eastAsia="Times New Roman" w:cs="Arial"/>
          <w:bCs/>
          <w:i/>
          <w:iCs/>
          <w:sz w:val="24"/>
          <w:szCs w:val="24"/>
          <w:lang w:eastAsia="pt-BR"/>
        </w:rPr>
        <w:t xml:space="preserve"> nº 1, de 20 de março de 2015, o Processo Aduaneiro de Investigação de Origem das mercadorias: Di </w:t>
      </w:r>
      <w:proofErr w:type="spellStart"/>
      <w:r w:rsidRPr="00771A75">
        <w:rPr>
          <w:rFonts w:eastAsia="Times New Roman" w:cs="Arial"/>
          <w:bCs/>
          <w:i/>
          <w:iCs/>
          <w:sz w:val="24"/>
          <w:szCs w:val="24"/>
          <w:lang w:eastAsia="pt-BR"/>
        </w:rPr>
        <w:t>Octil</w:t>
      </w:r>
      <w:proofErr w:type="spellEnd"/>
      <w:r w:rsidRPr="00771A75">
        <w:rPr>
          <w:rFonts w:eastAsia="Times New Roman" w:cs="Arial"/>
          <w:bCs/>
          <w:i/>
          <w:iCs/>
          <w:sz w:val="24"/>
          <w:szCs w:val="24"/>
          <w:lang w:eastAsia="pt-BR"/>
        </w:rPr>
        <w:t xml:space="preserve"> </w:t>
      </w:r>
      <w:proofErr w:type="spellStart"/>
      <w:r w:rsidRPr="00771A75">
        <w:rPr>
          <w:rFonts w:eastAsia="Times New Roman" w:cs="Arial"/>
          <w:bCs/>
          <w:i/>
          <w:iCs/>
          <w:sz w:val="24"/>
          <w:szCs w:val="24"/>
          <w:lang w:eastAsia="pt-BR"/>
        </w:rPr>
        <w:t>Adipato</w:t>
      </w:r>
      <w:proofErr w:type="spellEnd"/>
      <w:r w:rsidRPr="00771A75">
        <w:rPr>
          <w:rFonts w:eastAsia="Times New Roman" w:cs="Arial"/>
          <w:bCs/>
          <w:i/>
          <w:iCs/>
          <w:sz w:val="24"/>
          <w:szCs w:val="24"/>
          <w:lang w:eastAsia="pt-BR"/>
        </w:rPr>
        <w:t xml:space="preserve"> (DOA, </w:t>
      </w:r>
      <w:proofErr w:type="spellStart"/>
      <w:r w:rsidRPr="00771A75">
        <w:rPr>
          <w:rFonts w:eastAsia="Times New Roman" w:cs="Arial"/>
          <w:bCs/>
          <w:i/>
          <w:iCs/>
          <w:sz w:val="24"/>
          <w:szCs w:val="24"/>
          <w:lang w:eastAsia="pt-BR"/>
        </w:rPr>
        <w:t>Naladi</w:t>
      </w:r>
      <w:proofErr w:type="spellEnd"/>
      <w:r w:rsidRPr="00771A75">
        <w:rPr>
          <w:rFonts w:eastAsia="Times New Roman" w:cs="Arial"/>
          <w:bCs/>
          <w:i/>
          <w:iCs/>
          <w:sz w:val="24"/>
          <w:szCs w:val="24"/>
          <w:lang w:eastAsia="pt-BR"/>
        </w:rPr>
        <w:t xml:space="preserve">/SH 2917.12.20); Ácido </w:t>
      </w:r>
      <w:proofErr w:type="spellStart"/>
      <w:r w:rsidRPr="00771A75">
        <w:rPr>
          <w:rFonts w:eastAsia="Times New Roman" w:cs="Arial"/>
          <w:bCs/>
          <w:i/>
          <w:iCs/>
          <w:sz w:val="24"/>
          <w:szCs w:val="24"/>
          <w:lang w:eastAsia="pt-BR"/>
        </w:rPr>
        <w:t>Fumárico</w:t>
      </w:r>
      <w:proofErr w:type="spellEnd"/>
      <w:r w:rsidRPr="00771A75">
        <w:rPr>
          <w:rFonts w:eastAsia="Times New Roman" w:cs="Arial"/>
          <w:bCs/>
          <w:i/>
          <w:iCs/>
          <w:sz w:val="24"/>
          <w:szCs w:val="24"/>
          <w:lang w:eastAsia="pt-BR"/>
        </w:rPr>
        <w:t xml:space="preserve"> </w:t>
      </w:r>
      <w:r w:rsidRPr="00771A75">
        <w:rPr>
          <w:rFonts w:eastAsia="Times New Roman" w:cs="Arial"/>
          <w:bCs/>
          <w:i/>
          <w:iCs/>
          <w:sz w:val="24"/>
          <w:szCs w:val="24"/>
          <w:lang w:eastAsia="pt-BR"/>
        </w:rPr>
        <w:lastRenderedPageBreak/>
        <w:t>(</w:t>
      </w:r>
      <w:proofErr w:type="spellStart"/>
      <w:r w:rsidRPr="00771A75">
        <w:rPr>
          <w:rFonts w:eastAsia="Times New Roman" w:cs="Arial"/>
          <w:bCs/>
          <w:i/>
          <w:iCs/>
          <w:sz w:val="24"/>
          <w:szCs w:val="24"/>
          <w:lang w:eastAsia="pt-BR"/>
        </w:rPr>
        <w:t>Naladi</w:t>
      </w:r>
      <w:proofErr w:type="spellEnd"/>
      <w:r w:rsidRPr="00771A75">
        <w:rPr>
          <w:rFonts w:eastAsia="Times New Roman" w:cs="Arial"/>
          <w:bCs/>
          <w:i/>
          <w:iCs/>
          <w:sz w:val="24"/>
          <w:szCs w:val="24"/>
          <w:lang w:eastAsia="pt-BR"/>
        </w:rPr>
        <w:t xml:space="preserve">/SH 2917.19.30); Di </w:t>
      </w:r>
      <w:proofErr w:type="spellStart"/>
      <w:r w:rsidRPr="00771A75">
        <w:rPr>
          <w:rFonts w:eastAsia="Times New Roman" w:cs="Arial"/>
          <w:bCs/>
          <w:i/>
          <w:iCs/>
          <w:sz w:val="24"/>
          <w:szCs w:val="24"/>
          <w:lang w:eastAsia="pt-BR"/>
        </w:rPr>
        <w:t>Butil</w:t>
      </w:r>
      <w:proofErr w:type="spellEnd"/>
      <w:r w:rsidRPr="00771A75">
        <w:rPr>
          <w:rFonts w:eastAsia="Times New Roman" w:cs="Arial"/>
          <w:bCs/>
          <w:i/>
          <w:iCs/>
          <w:sz w:val="24"/>
          <w:szCs w:val="24"/>
          <w:lang w:eastAsia="pt-BR"/>
        </w:rPr>
        <w:t xml:space="preserve"> Maleato (DBM, </w:t>
      </w:r>
      <w:proofErr w:type="spellStart"/>
      <w:r w:rsidRPr="00771A75">
        <w:rPr>
          <w:rFonts w:eastAsia="Times New Roman" w:cs="Arial"/>
          <w:bCs/>
          <w:i/>
          <w:iCs/>
          <w:sz w:val="24"/>
          <w:szCs w:val="24"/>
          <w:lang w:eastAsia="pt-BR"/>
        </w:rPr>
        <w:t>Naladi</w:t>
      </w:r>
      <w:proofErr w:type="spellEnd"/>
      <w:r w:rsidRPr="00771A75">
        <w:rPr>
          <w:rFonts w:eastAsia="Times New Roman" w:cs="Arial"/>
          <w:bCs/>
          <w:i/>
          <w:iCs/>
          <w:sz w:val="24"/>
          <w:szCs w:val="24"/>
          <w:lang w:eastAsia="pt-BR"/>
        </w:rPr>
        <w:t xml:space="preserve">/SH 2917.19.90); </w:t>
      </w:r>
      <w:proofErr w:type="spellStart"/>
      <w:r w:rsidRPr="00771A75">
        <w:rPr>
          <w:rFonts w:eastAsia="Times New Roman" w:cs="Arial"/>
          <w:bCs/>
          <w:i/>
          <w:iCs/>
          <w:sz w:val="24"/>
          <w:szCs w:val="24"/>
          <w:lang w:eastAsia="pt-BR"/>
        </w:rPr>
        <w:t>Ortoftalato</w:t>
      </w:r>
      <w:proofErr w:type="spellEnd"/>
      <w:r w:rsidRPr="00771A75">
        <w:rPr>
          <w:rFonts w:eastAsia="Times New Roman" w:cs="Arial"/>
          <w:bCs/>
          <w:i/>
          <w:iCs/>
          <w:sz w:val="24"/>
          <w:szCs w:val="24"/>
          <w:lang w:eastAsia="pt-BR"/>
        </w:rPr>
        <w:t xml:space="preserve"> de </w:t>
      </w:r>
      <w:proofErr w:type="spellStart"/>
      <w:r w:rsidRPr="00771A75">
        <w:rPr>
          <w:rFonts w:eastAsia="Times New Roman" w:cs="Arial"/>
          <w:bCs/>
          <w:i/>
          <w:iCs/>
          <w:sz w:val="24"/>
          <w:szCs w:val="24"/>
          <w:lang w:eastAsia="pt-BR"/>
        </w:rPr>
        <w:t>Dioctilo</w:t>
      </w:r>
      <w:proofErr w:type="spellEnd"/>
      <w:r w:rsidRPr="00771A75">
        <w:rPr>
          <w:rFonts w:eastAsia="Times New Roman" w:cs="Arial"/>
          <w:bCs/>
          <w:i/>
          <w:iCs/>
          <w:sz w:val="24"/>
          <w:szCs w:val="24"/>
          <w:lang w:eastAsia="pt-BR"/>
        </w:rPr>
        <w:t xml:space="preserve"> (DOP, </w:t>
      </w:r>
      <w:proofErr w:type="spellStart"/>
      <w:r w:rsidRPr="00771A75">
        <w:rPr>
          <w:rFonts w:eastAsia="Times New Roman" w:cs="Arial"/>
          <w:bCs/>
          <w:i/>
          <w:iCs/>
          <w:sz w:val="24"/>
          <w:szCs w:val="24"/>
          <w:lang w:eastAsia="pt-BR"/>
        </w:rPr>
        <w:t>Naladi</w:t>
      </w:r>
      <w:proofErr w:type="spellEnd"/>
      <w:r w:rsidRPr="00771A75">
        <w:rPr>
          <w:rFonts w:eastAsia="Times New Roman" w:cs="Arial"/>
          <w:bCs/>
          <w:i/>
          <w:iCs/>
          <w:sz w:val="24"/>
          <w:szCs w:val="24"/>
          <w:lang w:eastAsia="pt-BR"/>
        </w:rPr>
        <w:t xml:space="preserve">/SH 2917.32.00); </w:t>
      </w:r>
      <w:proofErr w:type="spellStart"/>
      <w:r w:rsidRPr="00771A75">
        <w:rPr>
          <w:rFonts w:eastAsia="Times New Roman" w:cs="Arial"/>
          <w:bCs/>
          <w:i/>
          <w:iCs/>
          <w:sz w:val="24"/>
          <w:szCs w:val="24"/>
          <w:lang w:eastAsia="pt-BR"/>
        </w:rPr>
        <w:t>Ortoftalato</w:t>
      </w:r>
      <w:proofErr w:type="spellEnd"/>
      <w:r w:rsidRPr="00771A75">
        <w:rPr>
          <w:rFonts w:eastAsia="Times New Roman" w:cs="Arial"/>
          <w:bCs/>
          <w:i/>
          <w:iCs/>
          <w:sz w:val="24"/>
          <w:szCs w:val="24"/>
          <w:lang w:eastAsia="pt-BR"/>
        </w:rPr>
        <w:t xml:space="preserve"> de </w:t>
      </w:r>
      <w:proofErr w:type="spellStart"/>
      <w:r w:rsidRPr="00771A75">
        <w:rPr>
          <w:rFonts w:eastAsia="Times New Roman" w:cs="Arial"/>
          <w:bCs/>
          <w:i/>
          <w:iCs/>
          <w:sz w:val="24"/>
          <w:szCs w:val="24"/>
          <w:lang w:eastAsia="pt-BR"/>
        </w:rPr>
        <w:t>Dinonila</w:t>
      </w:r>
      <w:proofErr w:type="spellEnd"/>
      <w:r w:rsidRPr="00771A75">
        <w:rPr>
          <w:rFonts w:eastAsia="Times New Roman" w:cs="Arial"/>
          <w:bCs/>
          <w:i/>
          <w:iCs/>
          <w:sz w:val="24"/>
          <w:szCs w:val="24"/>
          <w:lang w:eastAsia="pt-BR"/>
        </w:rPr>
        <w:t xml:space="preserve"> (DINP, </w:t>
      </w:r>
      <w:proofErr w:type="spellStart"/>
      <w:r w:rsidRPr="00771A75">
        <w:rPr>
          <w:rFonts w:eastAsia="Times New Roman" w:cs="Arial"/>
          <w:bCs/>
          <w:i/>
          <w:iCs/>
          <w:sz w:val="24"/>
          <w:szCs w:val="24"/>
          <w:lang w:eastAsia="pt-BR"/>
        </w:rPr>
        <w:t>Naladi</w:t>
      </w:r>
      <w:proofErr w:type="spellEnd"/>
      <w:r w:rsidRPr="00771A75">
        <w:rPr>
          <w:rFonts w:eastAsia="Times New Roman" w:cs="Arial"/>
          <w:bCs/>
          <w:i/>
          <w:iCs/>
          <w:sz w:val="24"/>
          <w:szCs w:val="24"/>
          <w:lang w:eastAsia="pt-BR"/>
        </w:rPr>
        <w:t xml:space="preserve">/SH 2917.33.00); </w:t>
      </w:r>
      <w:proofErr w:type="spellStart"/>
      <w:r w:rsidRPr="00771A75">
        <w:rPr>
          <w:rFonts w:eastAsia="Times New Roman" w:cs="Arial"/>
          <w:bCs/>
          <w:i/>
          <w:iCs/>
          <w:sz w:val="24"/>
          <w:szCs w:val="24"/>
          <w:lang w:eastAsia="pt-BR"/>
        </w:rPr>
        <w:t>Ortoftalato</w:t>
      </w:r>
      <w:proofErr w:type="spellEnd"/>
      <w:r w:rsidRPr="00771A75">
        <w:rPr>
          <w:rFonts w:eastAsia="Times New Roman" w:cs="Arial"/>
          <w:bCs/>
          <w:i/>
          <w:iCs/>
          <w:sz w:val="24"/>
          <w:szCs w:val="24"/>
          <w:lang w:eastAsia="pt-BR"/>
        </w:rPr>
        <w:t xml:space="preserve"> de </w:t>
      </w:r>
      <w:proofErr w:type="spellStart"/>
      <w:r w:rsidRPr="00771A75">
        <w:rPr>
          <w:rFonts w:eastAsia="Times New Roman" w:cs="Arial"/>
          <w:bCs/>
          <w:i/>
          <w:iCs/>
          <w:sz w:val="24"/>
          <w:szCs w:val="24"/>
          <w:lang w:eastAsia="pt-BR"/>
        </w:rPr>
        <w:t>Didecila</w:t>
      </w:r>
      <w:proofErr w:type="spellEnd"/>
      <w:r w:rsidRPr="00771A75">
        <w:rPr>
          <w:rFonts w:eastAsia="Times New Roman" w:cs="Arial"/>
          <w:bCs/>
          <w:i/>
          <w:iCs/>
          <w:sz w:val="24"/>
          <w:szCs w:val="24"/>
          <w:lang w:eastAsia="pt-BR"/>
        </w:rPr>
        <w:t xml:space="preserve"> (DIDP, </w:t>
      </w:r>
      <w:proofErr w:type="spellStart"/>
      <w:r w:rsidRPr="00771A75">
        <w:rPr>
          <w:rFonts w:eastAsia="Times New Roman" w:cs="Arial"/>
          <w:bCs/>
          <w:i/>
          <w:iCs/>
          <w:sz w:val="24"/>
          <w:szCs w:val="24"/>
          <w:lang w:eastAsia="pt-BR"/>
        </w:rPr>
        <w:t>Naladi</w:t>
      </w:r>
      <w:proofErr w:type="spellEnd"/>
      <w:r w:rsidRPr="00771A75">
        <w:rPr>
          <w:rFonts w:eastAsia="Times New Roman" w:cs="Arial"/>
          <w:bCs/>
          <w:i/>
          <w:iCs/>
          <w:sz w:val="24"/>
          <w:szCs w:val="24"/>
          <w:lang w:eastAsia="pt-BR"/>
        </w:rPr>
        <w:t xml:space="preserve">/SH 2917.33.00); Di </w:t>
      </w:r>
      <w:proofErr w:type="spellStart"/>
      <w:r w:rsidRPr="00771A75">
        <w:rPr>
          <w:rFonts w:eastAsia="Times New Roman" w:cs="Arial"/>
          <w:bCs/>
          <w:i/>
          <w:iCs/>
          <w:sz w:val="24"/>
          <w:szCs w:val="24"/>
          <w:lang w:eastAsia="pt-BR"/>
        </w:rPr>
        <w:t>Iso</w:t>
      </w:r>
      <w:proofErr w:type="spellEnd"/>
      <w:r w:rsidRPr="00771A75">
        <w:rPr>
          <w:rFonts w:eastAsia="Times New Roman" w:cs="Arial"/>
          <w:bCs/>
          <w:i/>
          <w:iCs/>
          <w:sz w:val="24"/>
          <w:szCs w:val="24"/>
          <w:lang w:eastAsia="pt-BR"/>
        </w:rPr>
        <w:t xml:space="preserve"> </w:t>
      </w:r>
      <w:proofErr w:type="spellStart"/>
      <w:r w:rsidRPr="00771A75">
        <w:rPr>
          <w:rFonts w:eastAsia="Times New Roman" w:cs="Arial"/>
          <w:bCs/>
          <w:i/>
          <w:iCs/>
          <w:sz w:val="24"/>
          <w:szCs w:val="24"/>
          <w:lang w:eastAsia="pt-BR"/>
        </w:rPr>
        <w:t>Propil</w:t>
      </w:r>
      <w:proofErr w:type="spellEnd"/>
      <w:r w:rsidRPr="00771A75">
        <w:rPr>
          <w:rFonts w:eastAsia="Times New Roman" w:cs="Arial"/>
          <w:bCs/>
          <w:i/>
          <w:iCs/>
          <w:sz w:val="24"/>
          <w:szCs w:val="24"/>
          <w:lang w:eastAsia="pt-BR"/>
        </w:rPr>
        <w:t xml:space="preserve"> </w:t>
      </w:r>
      <w:proofErr w:type="spellStart"/>
      <w:r w:rsidRPr="00771A75">
        <w:rPr>
          <w:rFonts w:eastAsia="Times New Roman" w:cs="Arial"/>
          <w:bCs/>
          <w:i/>
          <w:iCs/>
          <w:sz w:val="24"/>
          <w:szCs w:val="24"/>
          <w:lang w:eastAsia="pt-BR"/>
        </w:rPr>
        <w:t>Heptil</w:t>
      </w:r>
      <w:proofErr w:type="spellEnd"/>
      <w:r w:rsidRPr="00771A75">
        <w:rPr>
          <w:rFonts w:eastAsia="Times New Roman" w:cs="Arial"/>
          <w:bCs/>
          <w:i/>
          <w:iCs/>
          <w:sz w:val="24"/>
          <w:szCs w:val="24"/>
          <w:lang w:eastAsia="pt-BR"/>
        </w:rPr>
        <w:t xml:space="preserve"> </w:t>
      </w:r>
      <w:proofErr w:type="spellStart"/>
      <w:r w:rsidRPr="00771A75">
        <w:rPr>
          <w:rFonts w:eastAsia="Times New Roman" w:cs="Arial"/>
          <w:bCs/>
          <w:i/>
          <w:iCs/>
          <w:sz w:val="24"/>
          <w:szCs w:val="24"/>
          <w:lang w:eastAsia="pt-BR"/>
        </w:rPr>
        <w:t>Ftalato</w:t>
      </w:r>
      <w:proofErr w:type="spellEnd"/>
      <w:r w:rsidRPr="00771A75">
        <w:rPr>
          <w:rFonts w:eastAsia="Times New Roman" w:cs="Arial"/>
          <w:bCs/>
          <w:i/>
          <w:iCs/>
          <w:sz w:val="24"/>
          <w:szCs w:val="24"/>
          <w:lang w:eastAsia="pt-BR"/>
        </w:rPr>
        <w:t xml:space="preserve"> (DPHP, </w:t>
      </w:r>
      <w:proofErr w:type="spellStart"/>
      <w:r w:rsidRPr="00771A75">
        <w:rPr>
          <w:rFonts w:eastAsia="Times New Roman" w:cs="Arial"/>
          <w:bCs/>
          <w:i/>
          <w:iCs/>
          <w:sz w:val="24"/>
          <w:szCs w:val="24"/>
          <w:lang w:eastAsia="pt-BR"/>
        </w:rPr>
        <w:t>Naladi</w:t>
      </w:r>
      <w:proofErr w:type="spellEnd"/>
      <w:r w:rsidRPr="00771A75">
        <w:rPr>
          <w:rFonts w:eastAsia="Times New Roman" w:cs="Arial"/>
          <w:bCs/>
          <w:i/>
          <w:iCs/>
          <w:sz w:val="24"/>
          <w:szCs w:val="24"/>
          <w:lang w:eastAsia="pt-BR"/>
        </w:rPr>
        <w:t xml:space="preserve">/SH 2917.33.00); Di </w:t>
      </w:r>
      <w:proofErr w:type="spellStart"/>
      <w:r w:rsidRPr="00771A75">
        <w:rPr>
          <w:rFonts w:eastAsia="Times New Roman" w:cs="Arial"/>
          <w:bCs/>
          <w:i/>
          <w:iCs/>
          <w:sz w:val="24"/>
          <w:szCs w:val="24"/>
          <w:lang w:eastAsia="pt-BR"/>
        </w:rPr>
        <w:t>Iso</w:t>
      </w:r>
      <w:proofErr w:type="spellEnd"/>
      <w:r w:rsidRPr="00771A75">
        <w:rPr>
          <w:rFonts w:eastAsia="Times New Roman" w:cs="Arial"/>
          <w:bCs/>
          <w:i/>
          <w:iCs/>
          <w:sz w:val="24"/>
          <w:szCs w:val="24"/>
          <w:lang w:eastAsia="pt-BR"/>
        </w:rPr>
        <w:t xml:space="preserve"> </w:t>
      </w:r>
      <w:proofErr w:type="spellStart"/>
      <w:r w:rsidRPr="00771A75">
        <w:rPr>
          <w:rFonts w:eastAsia="Times New Roman" w:cs="Arial"/>
          <w:bCs/>
          <w:i/>
          <w:iCs/>
          <w:sz w:val="24"/>
          <w:szCs w:val="24"/>
          <w:lang w:eastAsia="pt-BR"/>
        </w:rPr>
        <w:t>Butil</w:t>
      </w:r>
      <w:proofErr w:type="spellEnd"/>
      <w:r w:rsidRPr="00771A75">
        <w:rPr>
          <w:rFonts w:eastAsia="Times New Roman" w:cs="Arial"/>
          <w:bCs/>
          <w:i/>
          <w:iCs/>
          <w:sz w:val="24"/>
          <w:szCs w:val="24"/>
          <w:lang w:eastAsia="pt-BR"/>
        </w:rPr>
        <w:t xml:space="preserve"> </w:t>
      </w:r>
      <w:proofErr w:type="spellStart"/>
      <w:r w:rsidRPr="00771A75">
        <w:rPr>
          <w:rFonts w:eastAsia="Times New Roman" w:cs="Arial"/>
          <w:bCs/>
          <w:i/>
          <w:iCs/>
          <w:sz w:val="24"/>
          <w:szCs w:val="24"/>
          <w:lang w:eastAsia="pt-BR"/>
        </w:rPr>
        <w:t>Ftalato</w:t>
      </w:r>
      <w:proofErr w:type="spellEnd"/>
      <w:r w:rsidRPr="00771A75">
        <w:rPr>
          <w:rFonts w:eastAsia="Times New Roman" w:cs="Arial"/>
          <w:bCs/>
          <w:i/>
          <w:iCs/>
          <w:sz w:val="24"/>
          <w:szCs w:val="24"/>
          <w:lang w:eastAsia="pt-BR"/>
        </w:rPr>
        <w:t xml:space="preserve"> (DIBP, </w:t>
      </w:r>
      <w:proofErr w:type="spellStart"/>
      <w:r w:rsidRPr="00771A75">
        <w:rPr>
          <w:rFonts w:eastAsia="Times New Roman" w:cs="Arial"/>
          <w:bCs/>
          <w:i/>
          <w:iCs/>
          <w:sz w:val="24"/>
          <w:szCs w:val="24"/>
          <w:lang w:eastAsia="pt-BR"/>
        </w:rPr>
        <w:t>Naladi</w:t>
      </w:r>
      <w:proofErr w:type="spellEnd"/>
      <w:r w:rsidRPr="00771A75">
        <w:rPr>
          <w:rFonts w:eastAsia="Times New Roman" w:cs="Arial"/>
          <w:bCs/>
          <w:i/>
          <w:iCs/>
          <w:sz w:val="24"/>
          <w:szCs w:val="24"/>
          <w:lang w:eastAsia="pt-BR"/>
        </w:rPr>
        <w:t xml:space="preserve">/SH 2917.34.00); </w:t>
      </w:r>
      <w:proofErr w:type="spellStart"/>
      <w:r w:rsidRPr="00771A75">
        <w:rPr>
          <w:rFonts w:eastAsia="Times New Roman" w:cs="Arial"/>
          <w:bCs/>
          <w:i/>
          <w:iCs/>
          <w:sz w:val="24"/>
          <w:szCs w:val="24"/>
          <w:lang w:eastAsia="pt-BR"/>
        </w:rPr>
        <w:t>Ortoftalato</w:t>
      </w:r>
      <w:proofErr w:type="spellEnd"/>
      <w:r w:rsidRPr="00771A75">
        <w:rPr>
          <w:rFonts w:eastAsia="Times New Roman" w:cs="Arial"/>
          <w:bCs/>
          <w:i/>
          <w:iCs/>
          <w:sz w:val="24"/>
          <w:szCs w:val="24"/>
          <w:lang w:eastAsia="pt-BR"/>
        </w:rPr>
        <w:t xml:space="preserve"> de </w:t>
      </w:r>
      <w:proofErr w:type="spellStart"/>
      <w:r w:rsidRPr="00771A75">
        <w:rPr>
          <w:rFonts w:eastAsia="Times New Roman" w:cs="Arial"/>
          <w:bCs/>
          <w:i/>
          <w:iCs/>
          <w:sz w:val="24"/>
          <w:szCs w:val="24"/>
          <w:lang w:eastAsia="pt-BR"/>
        </w:rPr>
        <w:t>Dibutilo</w:t>
      </w:r>
      <w:proofErr w:type="spellEnd"/>
      <w:r w:rsidRPr="00771A75">
        <w:rPr>
          <w:rFonts w:eastAsia="Times New Roman" w:cs="Arial"/>
          <w:bCs/>
          <w:i/>
          <w:iCs/>
          <w:sz w:val="24"/>
          <w:szCs w:val="24"/>
          <w:lang w:eastAsia="pt-BR"/>
        </w:rPr>
        <w:t xml:space="preserve"> (DBP, </w:t>
      </w:r>
      <w:proofErr w:type="spellStart"/>
      <w:r w:rsidRPr="00771A75">
        <w:rPr>
          <w:rFonts w:eastAsia="Times New Roman" w:cs="Arial"/>
          <w:bCs/>
          <w:i/>
          <w:iCs/>
          <w:sz w:val="24"/>
          <w:szCs w:val="24"/>
          <w:lang w:eastAsia="pt-BR"/>
        </w:rPr>
        <w:t>Naladi</w:t>
      </w:r>
      <w:proofErr w:type="spellEnd"/>
      <w:r w:rsidRPr="00771A75">
        <w:rPr>
          <w:rFonts w:eastAsia="Times New Roman" w:cs="Arial"/>
          <w:bCs/>
          <w:i/>
          <w:iCs/>
          <w:sz w:val="24"/>
          <w:szCs w:val="24"/>
          <w:lang w:eastAsia="pt-BR"/>
        </w:rPr>
        <w:t xml:space="preserve">/SH 2917.34.00); </w:t>
      </w:r>
      <w:proofErr w:type="spellStart"/>
      <w:r w:rsidRPr="00771A75">
        <w:rPr>
          <w:rFonts w:eastAsia="Times New Roman" w:cs="Arial"/>
          <w:bCs/>
          <w:i/>
          <w:iCs/>
          <w:sz w:val="24"/>
          <w:szCs w:val="24"/>
          <w:lang w:eastAsia="pt-BR"/>
        </w:rPr>
        <w:t>Anhidrido</w:t>
      </w:r>
      <w:proofErr w:type="spellEnd"/>
      <w:r w:rsidRPr="00771A75">
        <w:rPr>
          <w:rFonts w:eastAsia="Times New Roman" w:cs="Arial"/>
          <w:bCs/>
          <w:i/>
          <w:iCs/>
          <w:sz w:val="24"/>
          <w:szCs w:val="24"/>
          <w:lang w:eastAsia="pt-BR"/>
        </w:rPr>
        <w:t xml:space="preserve"> </w:t>
      </w:r>
      <w:proofErr w:type="spellStart"/>
      <w:r w:rsidRPr="00771A75">
        <w:rPr>
          <w:rFonts w:eastAsia="Times New Roman" w:cs="Arial"/>
          <w:bCs/>
          <w:i/>
          <w:iCs/>
          <w:sz w:val="24"/>
          <w:szCs w:val="24"/>
          <w:lang w:eastAsia="pt-BR"/>
        </w:rPr>
        <w:t>Ftálico</w:t>
      </w:r>
      <w:proofErr w:type="spellEnd"/>
      <w:r w:rsidRPr="00771A75">
        <w:rPr>
          <w:rFonts w:eastAsia="Times New Roman" w:cs="Arial"/>
          <w:bCs/>
          <w:i/>
          <w:iCs/>
          <w:sz w:val="24"/>
          <w:szCs w:val="24"/>
          <w:lang w:eastAsia="pt-BR"/>
        </w:rPr>
        <w:t xml:space="preserve"> (</w:t>
      </w:r>
      <w:proofErr w:type="spellStart"/>
      <w:r w:rsidRPr="00771A75">
        <w:rPr>
          <w:rFonts w:eastAsia="Times New Roman" w:cs="Arial"/>
          <w:bCs/>
          <w:i/>
          <w:iCs/>
          <w:sz w:val="24"/>
          <w:szCs w:val="24"/>
          <w:lang w:eastAsia="pt-BR"/>
        </w:rPr>
        <w:t>Naladi</w:t>
      </w:r>
      <w:proofErr w:type="spellEnd"/>
      <w:r w:rsidRPr="00771A75">
        <w:rPr>
          <w:rFonts w:eastAsia="Times New Roman" w:cs="Arial"/>
          <w:bCs/>
          <w:i/>
          <w:iCs/>
          <w:sz w:val="24"/>
          <w:szCs w:val="24"/>
          <w:lang w:eastAsia="pt-BR"/>
        </w:rPr>
        <w:t xml:space="preserve">/SH 2917.35.00); Tri </w:t>
      </w:r>
      <w:proofErr w:type="spellStart"/>
      <w:r w:rsidRPr="00771A75">
        <w:rPr>
          <w:rFonts w:eastAsia="Times New Roman" w:cs="Arial"/>
          <w:bCs/>
          <w:i/>
          <w:iCs/>
          <w:sz w:val="24"/>
          <w:szCs w:val="24"/>
          <w:lang w:eastAsia="pt-BR"/>
        </w:rPr>
        <w:t>Octil</w:t>
      </w:r>
      <w:proofErr w:type="spellEnd"/>
      <w:r w:rsidRPr="00771A75">
        <w:rPr>
          <w:rFonts w:eastAsia="Times New Roman" w:cs="Arial"/>
          <w:bCs/>
          <w:i/>
          <w:iCs/>
          <w:sz w:val="24"/>
          <w:szCs w:val="24"/>
          <w:lang w:eastAsia="pt-BR"/>
        </w:rPr>
        <w:t xml:space="preserve"> </w:t>
      </w:r>
      <w:proofErr w:type="spellStart"/>
      <w:r w:rsidRPr="00771A75">
        <w:rPr>
          <w:rFonts w:eastAsia="Times New Roman" w:cs="Arial"/>
          <w:bCs/>
          <w:i/>
          <w:iCs/>
          <w:sz w:val="24"/>
          <w:szCs w:val="24"/>
          <w:lang w:eastAsia="pt-BR"/>
        </w:rPr>
        <w:t>Trimeliato</w:t>
      </w:r>
      <w:proofErr w:type="spellEnd"/>
      <w:r w:rsidRPr="00771A75">
        <w:rPr>
          <w:rFonts w:eastAsia="Times New Roman" w:cs="Arial"/>
          <w:bCs/>
          <w:i/>
          <w:iCs/>
          <w:sz w:val="24"/>
          <w:szCs w:val="24"/>
          <w:lang w:eastAsia="pt-BR"/>
        </w:rPr>
        <w:t xml:space="preserve"> (TOTM, </w:t>
      </w:r>
      <w:proofErr w:type="spellStart"/>
      <w:r w:rsidRPr="00771A75">
        <w:rPr>
          <w:rFonts w:eastAsia="Times New Roman" w:cs="Arial"/>
          <w:bCs/>
          <w:i/>
          <w:iCs/>
          <w:sz w:val="24"/>
          <w:szCs w:val="24"/>
          <w:lang w:eastAsia="pt-BR"/>
        </w:rPr>
        <w:t>Naladi</w:t>
      </w:r>
      <w:proofErr w:type="spellEnd"/>
      <w:r w:rsidRPr="00771A75">
        <w:rPr>
          <w:rFonts w:eastAsia="Times New Roman" w:cs="Arial"/>
          <w:bCs/>
          <w:i/>
          <w:iCs/>
          <w:sz w:val="24"/>
          <w:szCs w:val="24"/>
          <w:lang w:eastAsia="pt-BR"/>
        </w:rPr>
        <w:t xml:space="preserve">/SH 2917.39.90) e Tri </w:t>
      </w:r>
      <w:proofErr w:type="spellStart"/>
      <w:r w:rsidRPr="00771A75">
        <w:rPr>
          <w:rFonts w:eastAsia="Times New Roman" w:cs="Arial"/>
          <w:bCs/>
          <w:i/>
          <w:iCs/>
          <w:sz w:val="24"/>
          <w:szCs w:val="24"/>
          <w:lang w:eastAsia="pt-BR"/>
        </w:rPr>
        <w:t>Octil</w:t>
      </w:r>
      <w:proofErr w:type="spellEnd"/>
      <w:r w:rsidRPr="00771A75">
        <w:rPr>
          <w:rFonts w:eastAsia="Times New Roman" w:cs="Arial"/>
          <w:bCs/>
          <w:i/>
          <w:iCs/>
          <w:sz w:val="24"/>
          <w:szCs w:val="24"/>
          <w:lang w:eastAsia="pt-BR"/>
        </w:rPr>
        <w:t xml:space="preserve"> </w:t>
      </w:r>
      <w:proofErr w:type="spellStart"/>
      <w:r w:rsidRPr="00771A75">
        <w:rPr>
          <w:rFonts w:eastAsia="Times New Roman" w:cs="Arial"/>
          <w:bCs/>
          <w:i/>
          <w:iCs/>
          <w:sz w:val="24"/>
          <w:szCs w:val="24"/>
          <w:lang w:eastAsia="pt-BR"/>
        </w:rPr>
        <w:t>Trimeliato</w:t>
      </w:r>
      <w:proofErr w:type="spellEnd"/>
      <w:r w:rsidRPr="00771A75">
        <w:rPr>
          <w:rFonts w:eastAsia="Times New Roman" w:cs="Arial"/>
          <w:bCs/>
          <w:i/>
          <w:iCs/>
          <w:sz w:val="24"/>
          <w:szCs w:val="24"/>
          <w:lang w:eastAsia="pt-BR"/>
        </w:rPr>
        <w:t xml:space="preserve">-E (TOTM-E, </w:t>
      </w:r>
      <w:proofErr w:type="spellStart"/>
      <w:r w:rsidRPr="00771A75">
        <w:rPr>
          <w:rFonts w:eastAsia="Times New Roman" w:cs="Arial"/>
          <w:bCs/>
          <w:i/>
          <w:iCs/>
          <w:sz w:val="24"/>
          <w:szCs w:val="24"/>
          <w:lang w:eastAsia="pt-BR"/>
        </w:rPr>
        <w:t>Naladi</w:t>
      </w:r>
      <w:proofErr w:type="spellEnd"/>
      <w:r w:rsidRPr="00771A75">
        <w:rPr>
          <w:rFonts w:eastAsia="Times New Roman" w:cs="Arial"/>
          <w:bCs/>
          <w:i/>
          <w:iCs/>
          <w:sz w:val="24"/>
          <w:szCs w:val="24"/>
          <w:lang w:eastAsia="pt-BR"/>
        </w:rPr>
        <w:t xml:space="preserve">/SH 3812.20.00), fabricadas e exportadas pela empresa chilena </w:t>
      </w:r>
      <w:proofErr w:type="spellStart"/>
      <w:r w:rsidRPr="00771A75">
        <w:rPr>
          <w:rFonts w:eastAsia="Times New Roman" w:cs="Arial"/>
          <w:bCs/>
          <w:i/>
          <w:iCs/>
          <w:sz w:val="24"/>
          <w:szCs w:val="24"/>
          <w:lang w:eastAsia="pt-BR"/>
        </w:rPr>
        <w:t>Panimex</w:t>
      </w:r>
      <w:proofErr w:type="spellEnd"/>
      <w:r w:rsidRPr="00771A75">
        <w:rPr>
          <w:rFonts w:eastAsia="Times New Roman" w:cs="Arial"/>
          <w:bCs/>
          <w:i/>
          <w:iCs/>
          <w:sz w:val="24"/>
          <w:szCs w:val="24"/>
          <w:lang w:eastAsia="pt-BR"/>
        </w:rPr>
        <w:t xml:space="preserve"> </w:t>
      </w:r>
      <w:proofErr w:type="spellStart"/>
      <w:r w:rsidRPr="00771A75">
        <w:rPr>
          <w:rFonts w:eastAsia="Times New Roman" w:cs="Arial"/>
          <w:bCs/>
          <w:i/>
          <w:iCs/>
          <w:sz w:val="24"/>
          <w:szCs w:val="24"/>
          <w:lang w:eastAsia="pt-BR"/>
        </w:rPr>
        <w:t>Quimica</w:t>
      </w:r>
      <w:proofErr w:type="spellEnd"/>
      <w:r w:rsidRPr="00771A75">
        <w:rPr>
          <w:rFonts w:eastAsia="Times New Roman" w:cs="Arial"/>
          <w:bCs/>
          <w:i/>
          <w:iCs/>
          <w:sz w:val="24"/>
          <w:szCs w:val="24"/>
          <w:lang w:eastAsia="pt-BR"/>
        </w:rPr>
        <w:t xml:space="preserve"> S.A., aberto por meio do ADE nº18, de 25 de setembro de 2014.</w:t>
      </w:r>
    </w:p>
    <w:p w:rsidR="00771A75" w:rsidRPr="00771A75" w:rsidRDefault="00771A75" w:rsidP="00771A75">
      <w:pPr>
        <w:shd w:val="clear" w:color="auto" w:fill="FFFFFF"/>
        <w:spacing w:after="0" w:line="240" w:lineRule="auto"/>
        <w:rPr>
          <w:rFonts w:eastAsia="Times New Roman" w:cs="Arial"/>
          <w:sz w:val="24"/>
          <w:szCs w:val="24"/>
          <w:lang w:eastAsia="pt-BR"/>
        </w:rPr>
      </w:pPr>
      <w:r w:rsidRPr="00771A75">
        <w:rPr>
          <w:rFonts w:eastAsia="Times New Roman" w:cs="Arial"/>
          <w:bCs/>
          <w:sz w:val="24"/>
          <w:szCs w:val="24"/>
          <w:lang w:eastAsia="pt-BR"/>
        </w:rPr>
        <w:t> </w:t>
      </w:r>
    </w:p>
    <w:p w:rsidR="00771A75" w:rsidRPr="00771A75" w:rsidRDefault="00771A75" w:rsidP="00771A75">
      <w:pPr>
        <w:shd w:val="clear" w:color="auto" w:fill="FFFFFF"/>
        <w:spacing w:after="119" w:line="280" w:lineRule="atLeast"/>
        <w:ind w:left="708" w:firstLine="945"/>
        <w:rPr>
          <w:rFonts w:eastAsia="Times New Roman" w:cs="Arial"/>
          <w:sz w:val="24"/>
          <w:szCs w:val="24"/>
          <w:lang w:eastAsia="pt-BR"/>
        </w:rPr>
      </w:pPr>
      <w:r w:rsidRPr="00771A75">
        <w:rPr>
          <w:rFonts w:eastAsia="Times New Roman" w:cs="Arial"/>
          <w:bCs/>
          <w:i/>
          <w:iCs/>
          <w:sz w:val="24"/>
          <w:szCs w:val="24"/>
          <w:lang w:eastAsia="pt-BR"/>
        </w:rPr>
        <w:t>Art. 2º Desqualificada, total ou parcialmente, conforme indicação, a origem chilena dos plastificantes referentes aos Certificados de Origem relacionados no Anexo I, com consequente denegação do tratamento tributário preferencial, por não cumprimento do requisito específico para qualificação de origem exigido para as mercadorias dos capítulos 28 e 29, disposto no Apêndice 1, do Anexo 13 ao Acordo de Complementação Econômica nº 35.</w:t>
      </w:r>
    </w:p>
    <w:p w:rsidR="00771A75" w:rsidRPr="00771A75" w:rsidRDefault="00771A75" w:rsidP="00771A75">
      <w:pPr>
        <w:shd w:val="clear" w:color="auto" w:fill="FFFFFF"/>
        <w:spacing w:after="0" w:line="240" w:lineRule="auto"/>
        <w:rPr>
          <w:rFonts w:eastAsia="Times New Roman" w:cs="Arial"/>
          <w:sz w:val="24"/>
          <w:szCs w:val="24"/>
          <w:lang w:eastAsia="pt-BR"/>
        </w:rPr>
      </w:pPr>
      <w:r w:rsidRPr="00771A75">
        <w:rPr>
          <w:rFonts w:eastAsia="Times New Roman" w:cs="Arial"/>
          <w:bCs/>
          <w:sz w:val="24"/>
          <w:szCs w:val="24"/>
          <w:lang w:eastAsia="pt-BR"/>
        </w:rPr>
        <w:t> </w:t>
      </w:r>
    </w:p>
    <w:p w:rsidR="00771A75" w:rsidRPr="00771A75" w:rsidRDefault="00771A75" w:rsidP="00771A75">
      <w:pPr>
        <w:shd w:val="clear" w:color="auto" w:fill="FFFFFF"/>
        <w:spacing w:after="0" w:line="240" w:lineRule="auto"/>
        <w:rPr>
          <w:rFonts w:eastAsia="Times New Roman" w:cs="Arial"/>
          <w:sz w:val="24"/>
          <w:szCs w:val="24"/>
          <w:lang w:eastAsia="pt-BR"/>
        </w:rPr>
      </w:pPr>
      <w:r w:rsidRPr="00771A75">
        <w:rPr>
          <w:rFonts w:eastAsia="Times New Roman" w:cs="Arial"/>
          <w:bCs/>
          <w:sz w:val="24"/>
          <w:szCs w:val="24"/>
          <w:lang w:eastAsia="pt-BR"/>
        </w:rPr>
        <w:t>É de se notar que o próprio art. 2º do referido Ato confirma a informação prestada pela ABECE,</w:t>
      </w:r>
      <w:r>
        <w:rPr>
          <w:rFonts w:eastAsia="Times New Roman" w:cs="Arial"/>
          <w:bCs/>
          <w:sz w:val="24"/>
          <w:szCs w:val="24"/>
          <w:lang w:eastAsia="pt-BR"/>
        </w:rPr>
        <w:t xml:space="preserve"> </w:t>
      </w:r>
      <w:r w:rsidRPr="00771A75">
        <w:rPr>
          <w:rFonts w:eastAsia="Times New Roman" w:cs="Arial"/>
          <w:bCs/>
          <w:sz w:val="24"/>
          <w:szCs w:val="24"/>
          <w:lang w:eastAsia="pt-BR"/>
        </w:rPr>
        <w:t>ao mencionar que como a origem chilena foi desqualificada, total ou parcialmente, em determinados Certificados de Origem, houve a consequente denegação do tratamento tributário preferencial, por não cumprimento do requisito específico para qualificação de origem exigido para as mercadorias dos capítulos 28 e 29, disposto no Apêndice 1, do Anexo 13 ao Acordo de Complementação Econômica nº 35.</w:t>
      </w:r>
    </w:p>
    <w:p w:rsidR="00771A75" w:rsidRPr="00771A75" w:rsidRDefault="00771A75" w:rsidP="00771A75">
      <w:pPr>
        <w:shd w:val="clear" w:color="auto" w:fill="FFFFFF"/>
        <w:spacing w:after="0" w:line="240" w:lineRule="auto"/>
        <w:rPr>
          <w:rFonts w:eastAsia="Times New Roman" w:cs="Arial"/>
          <w:sz w:val="24"/>
          <w:szCs w:val="24"/>
          <w:lang w:eastAsia="pt-BR"/>
        </w:rPr>
      </w:pPr>
      <w:r w:rsidRPr="00771A75">
        <w:rPr>
          <w:rFonts w:eastAsia="Times New Roman" w:cs="Arial"/>
          <w:bCs/>
          <w:sz w:val="24"/>
          <w:szCs w:val="24"/>
          <w:lang w:eastAsia="pt-BR"/>
        </w:rPr>
        <w:t> </w:t>
      </w:r>
    </w:p>
    <w:p w:rsidR="00771A75" w:rsidRPr="00771A75" w:rsidRDefault="00771A75" w:rsidP="00771A75">
      <w:pPr>
        <w:shd w:val="clear" w:color="auto" w:fill="FFFFFF"/>
        <w:spacing w:after="0" w:line="240" w:lineRule="auto"/>
        <w:rPr>
          <w:rFonts w:eastAsia="Times New Roman" w:cs="Arial"/>
          <w:sz w:val="24"/>
          <w:szCs w:val="24"/>
          <w:lang w:eastAsia="pt-BR"/>
        </w:rPr>
      </w:pPr>
      <w:r w:rsidRPr="00771A75">
        <w:rPr>
          <w:rFonts w:eastAsia="Times New Roman" w:cs="Arial"/>
          <w:bCs/>
          <w:sz w:val="24"/>
          <w:szCs w:val="24"/>
          <w:lang w:eastAsia="pt-BR"/>
        </w:rPr>
        <w:t>Como se vê, tanto pelo descrito no Alerta, quanto pelo artigo 2º citado, as situações de denegação ocorreram em situações específicas no passado, relacionadas com determinados certificados de origem envolvidos no processo administrativo examinado pela Secretaria da Receita Federal; isto é, foram casos pontuais.</w:t>
      </w:r>
    </w:p>
    <w:p w:rsidR="00771A75" w:rsidRPr="00771A75" w:rsidRDefault="00771A75" w:rsidP="00771A75">
      <w:pPr>
        <w:shd w:val="clear" w:color="auto" w:fill="FFFFFF"/>
        <w:spacing w:after="0" w:line="240" w:lineRule="auto"/>
        <w:rPr>
          <w:rFonts w:eastAsia="Times New Roman" w:cs="Arial"/>
          <w:sz w:val="24"/>
          <w:szCs w:val="24"/>
          <w:lang w:eastAsia="pt-BR"/>
        </w:rPr>
      </w:pPr>
      <w:r w:rsidRPr="00771A75">
        <w:rPr>
          <w:rFonts w:eastAsia="Times New Roman" w:cs="Arial"/>
          <w:bCs/>
          <w:sz w:val="24"/>
          <w:szCs w:val="24"/>
          <w:lang w:eastAsia="pt-BR"/>
        </w:rPr>
        <w:t> </w:t>
      </w:r>
    </w:p>
    <w:p w:rsidR="00771A75" w:rsidRDefault="00771A75" w:rsidP="00771A75">
      <w:pPr>
        <w:shd w:val="clear" w:color="auto" w:fill="FFFFFF"/>
        <w:spacing w:after="0" w:line="240" w:lineRule="auto"/>
        <w:rPr>
          <w:rFonts w:eastAsia="Times New Roman" w:cs="Arial"/>
          <w:bCs/>
          <w:sz w:val="24"/>
          <w:szCs w:val="24"/>
          <w:lang w:eastAsia="pt-BR"/>
        </w:rPr>
      </w:pPr>
      <w:r w:rsidRPr="00771A75">
        <w:rPr>
          <w:rFonts w:eastAsia="Times New Roman" w:cs="Arial"/>
          <w:bCs/>
          <w:sz w:val="24"/>
          <w:szCs w:val="24"/>
          <w:lang w:eastAsia="pt-BR"/>
        </w:rPr>
        <w:t xml:space="preserve">Esclarecemos ainda que, em nenhum momento, a ABECE informou que a empresa perdeu benefícios ou ficou impedida de obter margens de preferência em casos futuros. Registre-se que no anexo do </w:t>
      </w:r>
      <w:proofErr w:type="gramStart"/>
      <w:r w:rsidRPr="00771A75">
        <w:rPr>
          <w:rFonts w:eastAsia="Times New Roman" w:cs="Arial"/>
          <w:bCs/>
          <w:sz w:val="24"/>
          <w:szCs w:val="24"/>
          <w:lang w:eastAsia="pt-BR"/>
        </w:rPr>
        <w:t>aludido Alerta</w:t>
      </w:r>
      <w:proofErr w:type="gramEnd"/>
      <w:r w:rsidRPr="00771A75">
        <w:rPr>
          <w:rFonts w:eastAsia="Times New Roman" w:cs="Arial"/>
          <w:bCs/>
          <w:sz w:val="24"/>
          <w:szCs w:val="24"/>
          <w:lang w:eastAsia="pt-BR"/>
        </w:rPr>
        <w:t xml:space="preserve"> o Ato Declaratório foi reproduzido em sua íntegra, inclusive o Art. 3º que prevê que “fica mantida a preferência tarifária para futuras importações do mesmo produto e produtor, desde que cumpridas as regras do Anexo 13 do Acordo de Complementação Econômica no 35.”.</w:t>
      </w:r>
      <w:r w:rsidR="000A732A">
        <w:rPr>
          <w:rFonts w:eastAsia="Times New Roman" w:cs="Arial"/>
          <w:bCs/>
          <w:sz w:val="24"/>
          <w:szCs w:val="24"/>
          <w:lang w:eastAsia="pt-BR"/>
        </w:rPr>
        <w:t xml:space="preserve"> Veja a íntegra do Ato Declaratório em anexo.</w:t>
      </w:r>
    </w:p>
    <w:p w:rsidR="000A732A" w:rsidRDefault="000A732A" w:rsidP="00771A75">
      <w:pPr>
        <w:shd w:val="clear" w:color="auto" w:fill="FFFFFF"/>
        <w:spacing w:after="0" w:line="240" w:lineRule="auto"/>
        <w:rPr>
          <w:rFonts w:eastAsia="Times New Roman" w:cs="Arial"/>
          <w:bCs/>
          <w:sz w:val="24"/>
          <w:szCs w:val="24"/>
          <w:lang w:eastAsia="pt-BR"/>
        </w:rPr>
      </w:pPr>
    </w:p>
    <w:p w:rsidR="000A732A" w:rsidRPr="00771A75" w:rsidRDefault="000A732A" w:rsidP="000A732A">
      <w:pPr>
        <w:shd w:val="clear" w:color="auto" w:fill="FFFFFF"/>
        <w:spacing w:after="0" w:line="240" w:lineRule="auto"/>
        <w:jc w:val="center"/>
        <w:rPr>
          <w:rFonts w:eastAsia="Times New Roman" w:cs="Arial"/>
          <w:b/>
          <w:sz w:val="24"/>
          <w:szCs w:val="24"/>
          <w:lang w:eastAsia="pt-BR"/>
        </w:rPr>
      </w:pPr>
      <w:r w:rsidRPr="000A732A">
        <w:rPr>
          <w:rFonts w:eastAsia="Times New Roman" w:cs="Arial"/>
          <w:b/>
          <w:bCs/>
          <w:sz w:val="24"/>
          <w:szCs w:val="24"/>
          <w:lang w:eastAsia="pt-BR"/>
        </w:rPr>
        <w:t>ANEXO</w:t>
      </w:r>
    </w:p>
    <w:p w:rsidR="00771A75" w:rsidRPr="00771A75" w:rsidRDefault="00771A75" w:rsidP="00771A75">
      <w:pPr>
        <w:shd w:val="clear" w:color="auto" w:fill="FFFFFF"/>
        <w:spacing w:after="0" w:line="240" w:lineRule="auto"/>
        <w:rPr>
          <w:rFonts w:eastAsia="Times New Roman" w:cs="Arial"/>
          <w:sz w:val="24"/>
          <w:szCs w:val="24"/>
          <w:lang w:eastAsia="pt-BR"/>
        </w:rPr>
      </w:pPr>
      <w:r w:rsidRPr="00771A75">
        <w:rPr>
          <w:rFonts w:eastAsia="Times New Roman" w:cs="Arial"/>
          <w:bCs/>
          <w:sz w:val="24"/>
          <w:szCs w:val="24"/>
          <w:lang w:eastAsia="pt-BR"/>
        </w:rPr>
        <w:t> </w:t>
      </w:r>
    </w:p>
    <w:p w:rsidR="00771A75" w:rsidRPr="00771A75" w:rsidRDefault="00771A75" w:rsidP="00771A75">
      <w:pPr>
        <w:shd w:val="clear" w:color="auto" w:fill="FFFFFF"/>
        <w:spacing w:after="0" w:line="240" w:lineRule="auto"/>
        <w:rPr>
          <w:rFonts w:eastAsia="Times New Roman" w:cs="Arial"/>
          <w:sz w:val="24"/>
          <w:szCs w:val="24"/>
          <w:lang w:eastAsia="pt-BR"/>
        </w:rPr>
      </w:pPr>
      <w:r w:rsidRPr="00771A75">
        <w:rPr>
          <w:rFonts w:eastAsia="Times New Roman" w:cs="Arial"/>
          <w:bCs/>
          <w:sz w:val="24"/>
          <w:szCs w:val="24"/>
          <w:lang w:eastAsia="pt-BR"/>
        </w:rPr>
        <w:t> </w:t>
      </w:r>
    </w:p>
    <w:p w:rsidR="00771A75" w:rsidRPr="00771A75" w:rsidRDefault="00771A75" w:rsidP="00771A75">
      <w:pPr>
        <w:shd w:val="clear" w:color="auto" w:fill="F0F0ED"/>
        <w:spacing w:after="0" w:line="294" w:lineRule="atLeast"/>
        <w:rPr>
          <w:rFonts w:eastAsia="Times New Roman" w:cs="Arial"/>
          <w:sz w:val="24"/>
          <w:szCs w:val="24"/>
          <w:lang w:eastAsia="pt-BR"/>
        </w:rPr>
      </w:pPr>
      <w:r w:rsidRPr="00771A75">
        <w:rPr>
          <w:rFonts w:eastAsia="Times New Roman" w:cs="Arial"/>
          <w:bCs/>
          <w:caps/>
          <w:sz w:val="24"/>
          <w:szCs w:val="24"/>
          <w:lang w:eastAsia="pt-BR"/>
        </w:rPr>
        <w:t>ATO DECLARATÓRIO EXECUTIVO COANA Nº 4, DE 20 DE MARÇO DE 2015</w:t>
      </w:r>
    </w:p>
    <w:p w:rsidR="00771A75" w:rsidRPr="00771A75" w:rsidRDefault="00771A75" w:rsidP="00771A75">
      <w:pPr>
        <w:shd w:val="clear" w:color="auto" w:fill="FFFFFF"/>
        <w:spacing w:after="0" w:line="240" w:lineRule="auto"/>
        <w:jc w:val="left"/>
        <w:rPr>
          <w:rFonts w:eastAsia="Times New Roman" w:cs="Arial"/>
          <w:sz w:val="24"/>
          <w:szCs w:val="24"/>
          <w:lang w:eastAsia="pt-BR"/>
        </w:rPr>
      </w:pPr>
      <w:r w:rsidRPr="00771A75">
        <w:rPr>
          <w:rFonts w:eastAsia="Times New Roman" w:cs="Arial"/>
          <w:bCs/>
          <w:sz w:val="24"/>
          <w:szCs w:val="24"/>
          <w:lang w:eastAsia="pt-BR"/>
        </w:rPr>
        <w:t> (Publicado no DOU de 17/04/2015, seção 1, pág. 19)  </w:t>
      </w:r>
    </w:p>
    <w:p w:rsidR="00771A75" w:rsidRPr="00771A75" w:rsidRDefault="00771A75" w:rsidP="00771A75">
      <w:pPr>
        <w:shd w:val="clear" w:color="auto" w:fill="FFFFFF"/>
        <w:spacing w:after="0" w:line="252" w:lineRule="atLeast"/>
        <w:rPr>
          <w:rFonts w:eastAsia="Times New Roman" w:cs="Arial"/>
          <w:sz w:val="24"/>
          <w:szCs w:val="24"/>
          <w:lang w:eastAsia="pt-BR"/>
        </w:rPr>
      </w:pPr>
      <w:r w:rsidRPr="00771A75">
        <w:rPr>
          <w:rFonts w:eastAsia="Times New Roman" w:cs="Arial"/>
          <w:bCs/>
          <w:sz w:val="24"/>
          <w:szCs w:val="24"/>
          <w:lang w:eastAsia="pt-BR"/>
        </w:rPr>
        <w:t xml:space="preserve">Dispõe sobre o encerramento do Processo Aduaneiro de Investigação de Origem instaurado por meio do ADE </w:t>
      </w:r>
      <w:proofErr w:type="spellStart"/>
      <w:r w:rsidRPr="00771A75">
        <w:rPr>
          <w:rFonts w:eastAsia="Times New Roman" w:cs="Arial"/>
          <w:bCs/>
          <w:sz w:val="24"/>
          <w:szCs w:val="24"/>
          <w:lang w:eastAsia="pt-BR"/>
        </w:rPr>
        <w:t>Coana</w:t>
      </w:r>
      <w:proofErr w:type="spellEnd"/>
      <w:r w:rsidRPr="00771A75">
        <w:rPr>
          <w:rFonts w:eastAsia="Times New Roman" w:cs="Arial"/>
          <w:bCs/>
          <w:sz w:val="24"/>
          <w:szCs w:val="24"/>
          <w:lang w:eastAsia="pt-BR"/>
        </w:rPr>
        <w:t xml:space="preserve"> nº18/2014.</w:t>
      </w:r>
    </w:p>
    <w:p w:rsidR="00771A75" w:rsidRPr="00771A75" w:rsidRDefault="00771A75" w:rsidP="00771A75">
      <w:pPr>
        <w:shd w:val="clear" w:color="auto" w:fill="FFFFFF"/>
        <w:spacing w:after="0" w:line="293" w:lineRule="atLeast"/>
        <w:ind w:firstLine="945"/>
        <w:rPr>
          <w:rFonts w:eastAsia="Times New Roman" w:cs="Arial"/>
          <w:sz w:val="24"/>
          <w:szCs w:val="24"/>
          <w:lang w:eastAsia="pt-BR"/>
        </w:rPr>
      </w:pPr>
      <w:r w:rsidRPr="00771A75">
        <w:rPr>
          <w:rFonts w:eastAsia="Times New Roman" w:cs="Arial"/>
          <w:bCs/>
          <w:sz w:val="24"/>
          <w:szCs w:val="24"/>
          <w:lang w:eastAsia="pt-BR"/>
        </w:rPr>
        <w:t> </w:t>
      </w:r>
    </w:p>
    <w:p w:rsidR="00771A75" w:rsidRPr="00771A75" w:rsidRDefault="00771A75" w:rsidP="00771A75">
      <w:pPr>
        <w:shd w:val="clear" w:color="auto" w:fill="FFFFFF"/>
        <w:spacing w:after="119" w:line="280" w:lineRule="atLeast"/>
        <w:ind w:firstLine="945"/>
        <w:rPr>
          <w:rFonts w:eastAsia="Times New Roman" w:cs="Arial"/>
          <w:sz w:val="24"/>
          <w:szCs w:val="24"/>
          <w:lang w:eastAsia="pt-BR"/>
        </w:rPr>
      </w:pPr>
      <w:r w:rsidRPr="00771A75">
        <w:rPr>
          <w:rFonts w:eastAsia="Times New Roman" w:cs="Arial"/>
          <w:bCs/>
          <w:sz w:val="24"/>
          <w:szCs w:val="24"/>
          <w:lang w:eastAsia="pt-BR"/>
        </w:rPr>
        <w:lastRenderedPageBreak/>
        <w:t>O COORDENADOR-GERAL DE ADMINISTRAÇÃO ADUANEIRA, no uso da atribuição que lhe confere o art. 129, inciso IV, da Portaria nº 203, de 14 de maio de 2012, e tendo em vista o disposto no artigo 23, Anexo 13, do Acordo de Complementação Econômica nº 35, internalizado por meio do Decreto nº 2.075, de 19 de novembro de 1996, e nos artigos 19, 20 e 26, da Instrução Normativa SRF nº 149, de 27 de março de 2002, declara:</w:t>
      </w:r>
    </w:p>
    <w:p w:rsidR="00771A75" w:rsidRPr="00771A75" w:rsidRDefault="00771A75" w:rsidP="00771A75">
      <w:pPr>
        <w:shd w:val="clear" w:color="auto" w:fill="FFFFFF"/>
        <w:spacing w:after="119" w:line="280" w:lineRule="atLeast"/>
        <w:ind w:firstLine="945"/>
        <w:rPr>
          <w:rFonts w:eastAsia="Times New Roman" w:cs="Arial"/>
          <w:sz w:val="24"/>
          <w:szCs w:val="24"/>
          <w:lang w:eastAsia="pt-BR"/>
        </w:rPr>
      </w:pPr>
      <w:r w:rsidRPr="00771A75">
        <w:rPr>
          <w:rFonts w:eastAsia="Times New Roman" w:cs="Arial"/>
          <w:bCs/>
          <w:sz w:val="24"/>
          <w:szCs w:val="24"/>
          <w:lang w:eastAsia="pt-BR"/>
        </w:rPr>
        <w:t xml:space="preserve">Art. 1º Concluído, com base no Relatório Fiscal </w:t>
      </w:r>
      <w:proofErr w:type="spellStart"/>
      <w:r w:rsidRPr="00771A75">
        <w:rPr>
          <w:rFonts w:eastAsia="Times New Roman" w:cs="Arial"/>
          <w:bCs/>
          <w:sz w:val="24"/>
          <w:szCs w:val="24"/>
          <w:lang w:eastAsia="pt-BR"/>
        </w:rPr>
        <w:t>Coana</w:t>
      </w:r>
      <w:proofErr w:type="spellEnd"/>
      <w:r w:rsidRPr="00771A75">
        <w:rPr>
          <w:rFonts w:eastAsia="Times New Roman" w:cs="Arial"/>
          <w:bCs/>
          <w:sz w:val="24"/>
          <w:szCs w:val="24"/>
          <w:lang w:eastAsia="pt-BR"/>
        </w:rPr>
        <w:t>/</w:t>
      </w:r>
      <w:proofErr w:type="spellStart"/>
      <w:r w:rsidRPr="00771A75">
        <w:rPr>
          <w:rFonts w:eastAsia="Times New Roman" w:cs="Arial"/>
          <w:bCs/>
          <w:sz w:val="24"/>
          <w:szCs w:val="24"/>
          <w:lang w:eastAsia="pt-BR"/>
        </w:rPr>
        <w:t>Cotad</w:t>
      </w:r>
      <w:proofErr w:type="spellEnd"/>
      <w:r w:rsidRPr="00771A75">
        <w:rPr>
          <w:rFonts w:eastAsia="Times New Roman" w:cs="Arial"/>
          <w:bCs/>
          <w:sz w:val="24"/>
          <w:szCs w:val="24"/>
          <w:lang w:eastAsia="pt-BR"/>
        </w:rPr>
        <w:t>/</w:t>
      </w:r>
      <w:proofErr w:type="spellStart"/>
      <w:r w:rsidRPr="00771A75">
        <w:rPr>
          <w:rFonts w:eastAsia="Times New Roman" w:cs="Arial"/>
          <w:bCs/>
          <w:sz w:val="24"/>
          <w:szCs w:val="24"/>
          <w:lang w:eastAsia="pt-BR"/>
        </w:rPr>
        <w:t>Divom</w:t>
      </w:r>
      <w:proofErr w:type="spellEnd"/>
      <w:r w:rsidRPr="00771A75">
        <w:rPr>
          <w:rFonts w:eastAsia="Times New Roman" w:cs="Arial"/>
          <w:bCs/>
          <w:sz w:val="24"/>
          <w:szCs w:val="24"/>
          <w:lang w:eastAsia="pt-BR"/>
        </w:rPr>
        <w:t xml:space="preserve"> nº 1, de 20 de março de 2015, o Processo Aduaneiro de Investigação de Origem das mercadorias: Di </w:t>
      </w:r>
      <w:proofErr w:type="spellStart"/>
      <w:r w:rsidRPr="00771A75">
        <w:rPr>
          <w:rFonts w:eastAsia="Times New Roman" w:cs="Arial"/>
          <w:bCs/>
          <w:sz w:val="24"/>
          <w:szCs w:val="24"/>
          <w:lang w:eastAsia="pt-BR"/>
        </w:rPr>
        <w:t>Octil</w:t>
      </w:r>
      <w:proofErr w:type="spellEnd"/>
      <w:r w:rsidRPr="00771A75">
        <w:rPr>
          <w:rFonts w:eastAsia="Times New Roman" w:cs="Arial"/>
          <w:bCs/>
          <w:sz w:val="24"/>
          <w:szCs w:val="24"/>
          <w:lang w:eastAsia="pt-BR"/>
        </w:rPr>
        <w:t xml:space="preserve"> </w:t>
      </w:r>
      <w:proofErr w:type="spellStart"/>
      <w:r w:rsidRPr="00771A75">
        <w:rPr>
          <w:rFonts w:eastAsia="Times New Roman" w:cs="Arial"/>
          <w:bCs/>
          <w:sz w:val="24"/>
          <w:szCs w:val="24"/>
          <w:lang w:eastAsia="pt-BR"/>
        </w:rPr>
        <w:t>Adipato</w:t>
      </w:r>
      <w:proofErr w:type="spellEnd"/>
      <w:r w:rsidRPr="00771A75">
        <w:rPr>
          <w:rFonts w:eastAsia="Times New Roman" w:cs="Arial"/>
          <w:bCs/>
          <w:sz w:val="24"/>
          <w:szCs w:val="24"/>
          <w:lang w:eastAsia="pt-BR"/>
        </w:rPr>
        <w:t xml:space="preserve"> (DOA, </w:t>
      </w:r>
      <w:proofErr w:type="spellStart"/>
      <w:r w:rsidRPr="00771A75">
        <w:rPr>
          <w:rFonts w:eastAsia="Times New Roman" w:cs="Arial"/>
          <w:bCs/>
          <w:sz w:val="24"/>
          <w:szCs w:val="24"/>
          <w:lang w:eastAsia="pt-BR"/>
        </w:rPr>
        <w:t>Naladi</w:t>
      </w:r>
      <w:proofErr w:type="spellEnd"/>
      <w:r w:rsidRPr="00771A75">
        <w:rPr>
          <w:rFonts w:eastAsia="Times New Roman" w:cs="Arial"/>
          <w:bCs/>
          <w:sz w:val="24"/>
          <w:szCs w:val="24"/>
          <w:lang w:eastAsia="pt-BR"/>
        </w:rPr>
        <w:t xml:space="preserve">/SH 2917.12.20); Ácido </w:t>
      </w:r>
      <w:proofErr w:type="spellStart"/>
      <w:r w:rsidRPr="00771A75">
        <w:rPr>
          <w:rFonts w:eastAsia="Times New Roman" w:cs="Arial"/>
          <w:bCs/>
          <w:sz w:val="24"/>
          <w:szCs w:val="24"/>
          <w:lang w:eastAsia="pt-BR"/>
        </w:rPr>
        <w:t>Fumárico</w:t>
      </w:r>
      <w:proofErr w:type="spellEnd"/>
      <w:r w:rsidRPr="00771A75">
        <w:rPr>
          <w:rFonts w:eastAsia="Times New Roman" w:cs="Arial"/>
          <w:bCs/>
          <w:sz w:val="24"/>
          <w:szCs w:val="24"/>
          <w:lang w:eastAsia="pt-BR"/>
        </w:rPr>
        <w:t xml:space="preserve"> (</w:t>
      </w:r>
      <w:proofErr w:type="spellStart"/>
      <w:r w:rsidRPr="00771A75">
        <w:rPr>
          <w:rFonts w:eastAsia="Times New Roman" w:cs="Arial"/>
          <w:bCs/>
          <w:sz w:val="24"/>
          <w:szCs w:val="24"/>
          <w:lang w:eastAsia="pt-BR"/>
        </w:rPr>
        <w:t>Naladi</w:t>
      </w:r>
      <w:proofErr w:type="spellEnd"/>
      <w:r w:rsidRPr="00771A75">
        <w:rPr>
          <w:rFonts w:eastAsia="Times New Roman" w:cs="Arial"/>
          <w:bCs/>
          <w:sz w:val="24"/>
          <w:szCs w:val="24"/>
          <w:lang w:eastAsia="pt-BR"/>
        </w:rPr>
        <w:t xml:space="preserve">/SH 2917.19.30); Di </w:t>
      </w:r>
      <w:proofErr w:type="spellStart"/>
      <w:r w:rsidRPr="00771A75">
        <w:rPr>
          <w:rFonts w:eastAsia="Times New Roman" w:cs="Arial"/>
          <w:bCs/>
          <w:sz w:val="24"/>
          <w:szCs w:val="24"/>
          <w:lang w:eastAsia="pt-BR"/>
        </w:rPr>
        <w:t>Butil</w:t>
      </w:r>
      <w:proofErr w:type="spellEnd"/>
      <w:r w:rsidRPr="00771A75">
        <w:rPr>
          <w:rFonts w:eastAsia="Times New Roman" w:cs="Arial"/>
          <w:bCs/>
          <w:sz w:val="24"/>
          <w:szCs w:val="24"/>
          <w:lang w:eastAsia="pt-BR"/>
        </w:rPr>
        <w:t xml:space="preserve"> Maleato (DBM, </w:t>
      </w:r>
      <w:proofErr w:type="spellStart"/>
      <w:r w:rsidRPr="00771A75">
        <w:rPr>
          <w:rFonts w:eastAsia="Times New Roman" w:cs="Arial"/>
          <w:bCs/>
          <w:sz w:val="24"/>
          <w:szCs w:val="24"/>
          <w:lang w:eastAsia="pt-BR"/>
        </w:rPr>
        <w:t>Naladi</w:t>
      </w:r>
      <w:proofErr w:type="spellEnd"/>
      <w:r w:rsidRPr="00771A75">
        <w:rPr>
          <w:rFonts w:eastAsia="Times New Roman" w:cs="Arial"/>
          <w:bCs/>
          <w:sz w:val="24"/>
          <w:szCs w:val="24"/>
          <w:lang w:eastAsia="pt-BR"/>
        </w:rPr>
        <w:t xml:space="preserve">/SH 2917.19.90); </w:t>
      </w:r>
      <w:proofErr w:type="spellStart"/>
      <w:r w:rsidRPr="00771A75">
        <w:rPr>
          <w:rFonts w:eastAsia="Times New Roman" w:cs="Arial"/>
          <w:bCs/>
          <w:sz w:val="24"/>
          <w:szCs w:val="24"/>
          <w:lang w:eastAsia="pt-BR"/>
        </w:rPr>
        <w:t>Ortoftalato</w:t>
      </w:r>
      <w:proofErr w:type="spellEnd"/>
      <w:r w:rsidRPr="00771A75">
        <w:rPr>
          <w:rFonts w:eastAsia="Times New Roman" w:cs="Arial"/>
          <w:bCs/>
          <w:sz w:val="24"/>
          <w:szCs w:val="24"/>
          <w:lang w:eastAsia="pt-BR"/>
        </w:rPr>
        <w:t xml:space="preserve"> de </w:t>
      </w:r>
      <w:proofErr w:type="spellStart"/>
      <w:r w:rsidRPr="00771A75">
        <w:rPr>
          <w:rFonts w:eastAsia="Times New Roman" w:cs="Arial"/>
          <w:bCs/>
          <w:sz w:val="24"/>
          <w:szCs w:val="24"/>
          <w:lang w:eastAsia="pt-BR"/>
        </w:rPr>
        <w:t>Dioctilo</w:t>
      </w:r>
      <w:proofErr w:type="spellEnd"/>
      <w:r w:rsidRPr="00771A75">
        <w:rPr>
          <w:rFonts w:eastAsia="Times New Roman" w:cs="Arial"/>
          <w:bCs/>
          <w:sz w:val="24"/>
          <w:szCs w:val="24"/>
          <w:lang w:eastAsia="pt-BR"/>
        </w:rPr>
        <w:t xml:space="preserve"> (DOP, </w:t>
      </w:r>
      <w:proofErr w:type="spellStart"/>
      <w:r w:rsidRPr="00771A75">
        <w:rPr>
          <w:rFonts w:eastAsia="Times New Roman" w:cs="Arial"/>
          <w:bCs/>
          <w:sz w:val="24"/>
          <w:szCs w:val="24"/>
          <w:lang w:eastAsia="pt-BR"/>
        </w:rPr>
        <w:t>Naladi</w:t>
      </w:r>
      <w:proofErr w:type="spellEnd"/>
      <w:r w:rsidRPr="00771A75">
        <w:rPr>
          <w:rFonts w:eastAsia="Times New Roman" w:cs="Arial"/>
          <w:bCs/>
          <w:sz w:val="24"/>
          <w:szCs w:val="24"/>
          <w:lang w:eastAsia="pt-BR"/>
        </w:rPr>
        <w:t xml:space="preserve">/SH 2917.32.00); </w:t>
      </w:r>
      <w:proofErr w:type="spellStart"/>
      <w:r w:rsidRPr="00771A75">
        <w:rPr>
          <w:rFonts w:eastAsia="Times New Roman" w:cs="Arial"/>
          <w:bCs/>
          <w:sz w:val="24"/>
          <w:szCs w:val="24"/>
          <w:lang w:eastAsia="pt-BR"/>
        </w:rPr>
        <w:t>Ortoftalato</w:t>
      </w:r>
      <w:proofErr w:type="spellEnd"/>
      <w:r w:rsidRPr="00771A75">
        <w:rPr>
          <w:rFonts w:eastAsia="Times New Roman" w:cs="Arial"/>
          <w:bCs/>
          <w:sz w:val="24"/>
          <w:szCs w:val="24"/>
          <w:lang w:eastAsia="pt-BR"/>
        </w:rPr>
        <w:t xml:space="preserve"> de </w:t>
      </w:r>
      <w:proofErr w:type="spellStart"/>
      <w:r w:rsidRPr="00771A75">
        <w:rPr>
          <w:rFonts w:eastAsia="Times New Roman" w:cs="Arial"/>
          <w:bCs/>
          <w:sz w:val="24"/>
          <w:szCs w:val="24"/>
          <w:lang w:eastAsia="pt-BR"/>
        </w:rPr>
        <w:t>Dinonila</w:t>
      </w:r>
      <w:proofErr w:type="spellEnd"/>
      <w:r w:rsidRPr="00771A75">
        <w:rPr>
          <w:rFonts w:eastAsia="Times New Roman" w:cs="Arial"/>
          <w:bCs/>
          <w:sz w:val="24"/>
          <w:szCs w:val="24"/>
          <w:lang w:eastAsia="pt-BR"/>
        </w:rPr>
        <w:t xml:space="preserve"> (DINP, </w:t>
      </w:r>
      <w:proofErr w:type="spellStart"/>
      <w:r w:rsidRPr="00771A75">
        <w:rPr>
          <w:rFonts w:eastAsia="Times New Roman" w:cs="Arial"/>
          <w:bCs/>
          <w:sz w:val="24"/>
          <w:szCs w:val="24"/>
          <w:lang w:eastAsia="pt-BR"/>
        </w:rPr>
        <w:t>Naladi</w:t>
      </w:r>
      <w:proofErr w:type="spellEnd"/>
      <w:r w:rsidRPr="00771A75">
        <w:rPr>
          <w:rFonts w:eastAsia="Times New Roman" w:cs="Arial"/>
          <w:bCs/>
          <w:sz w:val="24"/>
          <w:szCs w:val="24"/>
          <w:lang w:eastAsia="pt-BR"/>
        </w:rPr>
        <w:t xml:space="preserve">/SH 2917.33.00); </w:t>
      </w:r>
      <w:proofErr w:type="spellStart"/>
      <w:r w:rsidRPr="00771A75">
        <w:rPr>
          <w:rFonts w:eastAsia="Times New Roman" w:cs="Arial"/>
          <w:bCs/>
          <w:sz w:val="24"/>
          <w:szCs w:val="24"/>
          <w:lang w:eastAsia="pt-BR"/>
        </w:rPr>
        <w:t>Ortoftalato</w:t>
      </w:r>
      <w:proofErr w:type="spellEnd"/>
      <w:r w:rsidRPr="00771A75">
        <w:rPr>
          <w:rFonts w:eastAsia="Times New Roman" w:cs="Arial"/>
          <w:bCs/>
          <w:sz w:val="24"/>
          <w:szCs w:val="24"/>
          <w:lang w:eastAsia="pt-BR"/>
        </w:rPr>
        <w:t xml:space="preserve"> de </w:t>
      </w:r>
      <w:proofErr w:type="spellStart"/>
      <w:r w:rsidRPr="00771A75">
        <w:rPr>
          <w:rFonts w:eastAsia="Times New Roman" w:cs="Arial"/>
          <w:bCs/>
          <w:sz w:val="24"/>
          <w:szCs w:val="24"/>
          <w:lang w:eastAsia="pt-BR"/>
        </w:rPr>
        <w:t>Didecila</w:t>
      </w:r>
      <w:proofErr w:type="spellEnd"/>
      <w:r w:rsidRPr="00771A75">
        <w:rPr>
          <w:rFonts w:eastAsia="Times New Roman" w:cs="Arial"/>
          <w:bCs/>
          <w:sz w:val="24"/>
          <w:szCs w:val="24"/>
          <w:lang w:eastAsia="pt-BR"/>
        </w:rPr>
        <w:t xml:space="preserve"> (DIDP, </w:t>
      </w:r>
      <w:proofErr w:type="spellStart"/>
      <w:r w:rsidRPr="00771A75">
        <w:rPr>
          <w:rFonts w:eastAsia="Times New Roman" w:cs="Arial"/>
          <w:bCs/>
          <w:sz w:val="24"/>
          <w:szCs w:val="24"/>
          <w:lang w:eastAsia="pt-BR"/>
        </w:rPr>
        <w:t>Naladi</w:t>
      </w:r>
      <w:proofErr w:type="spellEnd"/>
      <w:r w:rsidRPr="00771A75">
        <w:rPr>
          <w:rFonts w:eastAsia="Times New Roman" w:cs="Arial"/>
          <w:bCs/>
          <w:sz w:val="24"/>
          <w:szCs w:val="24"/>
          <w:lang w:eastAsia="pt-BR"/>
        </w:rPr>
        <w:t xml:space="preserve">/SH 2917.33.00); Di </w:t>
      </w:r>
      <w:proofErr w:type="spellStart"/>
      <w:r w:rsidRPr="00771A75">
        <w:rPr>
          <w:rFonts w:eastAsia="Times New Roman" w:cs="Arial"/>
          <w:bCs/>
          <w:sz w:val="24"/>
          <w:szCs w:val="24"/>
          <w:lang w:eastAsia="pt-BR"/>
        </w:rPr>
        <w:t>Iso</w:t>
      </w:r>
      <w:proofErr w:type="spellEnd"/>
      <w:r w:rsidRPr="00771A75">
        <w:rPr>
          <w:rFonts w:eastAsia="Times New Roman" w:cs="Arial"/>
          <w:bCs/>
          <w:sz w:val="24"/>
          <w:szCs w:val="24"/>
          <w:lang w:eastAsia="pt-BR"/>
        </w:rPr>
        <w:t xml:space="preserve"> </w:t>
      </w:r>
      <w:proofErr w:type="spellStart"/>
      <w:r w:rsidRPr="00771A75">
        <w:rPr>
          <w:rFonts w:eastAsia="Times New Roman" w:cs="Arial"/>
          <w:bCs/>
          <w:sz w:val="24"/>
          <w:szCs w:val="24"/>
          <w:lang w:eastAsia="pt-BR"/>
        </w:rPr>
        <w:t>Propil</w:t>
      </w:r>
      <w:proofErr w:type="spellEnd"/>
      <w:r w:rsidRPr="00771A75">
        <w:rPr>
          <w:rFonts w:eastAsia="Times New Roman" w:cs="Arial"/>
          <w:bCs/>
          <w:sz w:val="24"/>
          <w:szCs w:val="24"/>
          <w:lang w:eastAsia="pt-BR"/>
        </w:rPr>
        <w:t xml:space="preserve"> </w:t>
      </w:r>
      <w:proofErr w:type="spellStart"/>
      <w:r w:rsidRPr="00771A75">
        <w:rPr>
          <w:rFonts w:eastAsia="Times New Roman" w:cs="Arial"/>
          <w:bCs/>
          <w:sz w:val="24"/>
          <w:szCs w:val="24"/>
          <w:lang w:eastAsia="pt-BR"/>
        </w:rPr>
        <w:t>Heptil</w:t>
      </w:r>
      <w:proofErr w:type="spellEnd"/>
      <w:r w:rsidRPr="00771A75">
        <w:rPr>
          <w:rFonts w:eastAsia="Times New Roman" w:cs="Arial"/>
          <w:bCs/>
          <w:sz w:val="24"/>
          <w:szCs w:val="24"/>
          <w:lang w:eastAsia="pt-BR"/>
        </w:rPr>
        <w:t xml:space="preserve"> </w:t>
      </w:r>
      <w:proofErr w:type="spellStart"/>
      <w:r w:rsidRPr="00771A75">
        <w:rPr>
          <w:rFonts w:eastAsia="Times New Roman" w:cs="Arial"/>
          <w:bCs/>
          <w:sz w:val="24"/>
          <w:szCs w:val="24"/>
          <w:lang w:eastAsia="pt-BR"/>
        </w:rPr>
        <w:t>Ftalato</w:t>
      </w:r>
      <w:proofErr w:type="spellEnd"/>
      <w:r w:rsidRPr="00771A75">
        <w:rPr>
          <w:rFonts w:eastAsia="Times New Roman" w:cs="Arial"/>
          <w:bCs/>
          <w:sz w:val="24"/>
          <w:szCs w:val="24"/>
          <w:lang w:eastAsia="pt-BR"/>
        </w:rPr>
        <w:t xml:space="preserve"> (DPHP, </w:t>
      </w:r>
      <w:proofErr w:type="spellStart"/>
      <w:r w:rsidRPr="00771A75">
        <w:rPr>
          <w:rFonts w:eastAsia="Times New Roman" w:cs="Arial"/>
          <w:bCs/>
          <w:sz w:val="24"/>
          <w:szCs w:val="24"/>
          <w:lang w:eastAsia="pt-BR"/>
        </w:rPr>
        <w:t>Naladi</w:t>
      </w:r>
      <w:proofErr w:type="spellEnd"/>
      <w:r w:rsidRPr="00771A75">
        <w:rPr>
          <w:rFonts w:eastAsia="Times New Roman" w:cs="Arial"/>
          <w:bCs/>
          <w:sz w:val="24"/>
          <w:szCs w:val="24"/>
          <w:lang w:eastAsia="pt-BR"/>
        </w:rPr>
        <w:t xml:space="preserve">/SH 2917.33.00); Di </w:t>
      </w:r>
      <w:proofErr w:type="spellStart"/>
      <w:r w:rsidRPr="00771A75">
        <w:rPr>
          <w:rFonts w:eastAsia="Times New Roman" w:cs="Arial"/>
          <w:bCs/>
          <w:sz w:val="24"/>
          <w:szCs w:val="24"/>
          <w:lang w:eastAsia="pt-BR"/>
        </w:rPr>
        <w:t>Iso</w:t>
      </w:r>
      <w:proofErr w:type="spellEnd"/>
      <w:r w:rsidRPr="00771A75">
        <w:rPr>
          <w:rFonts w:eastAsia="Times New Roman" w:cs="Arial"/>
          <w:bCs/>
          <w:sz w:val="24"/>
          <w:szCs w:val="24"/>
          <w:lang w:eastAsia="pt-BR"/>
        </w:rPr>
        <w:t xml:space="preserve"> </w:t>
      </w:r>
      <w:proofErr w:type="spellStart"/>
      <w:r w:rsidRPr="00771A75">
        <w:rPr>
          <w:rFonts w:eastAsia="Times New Roman" w:cs="Arial"/>
          <w:bCs/>
          <w:sz w:val="24"/>
          <w:szCs w:val="24"/>
          <w:lang w:eastAsia="pt-BR"/>
        </w:rPr>
        <w:t>Butil</w:t>
      </w:r>
      <w:proofErr w:type="spellEnd"/>
      <w:r w:rsidRPr="00771A75">
        <w:rPr>
          <w:rFonts w:eastAsia="Times New Roman" w:cs="Arial"/>
          <w:bCs/>
          <w:sz w:val="24"/>
          <w:szCs w:val="24"/>
          <w:lang w:eastAsia="pt-BR"/>
        </w:rPr>
        <w:t xml:space="preserve"> </w:t>
      </w:r>
      <w:proofErr w:type="spellStart"/>
      <w:r w:rsidRPr="00771A75">
        <w:rPr>
          <w:rFonts w:eastAsia="Times New Roman" w:cs="Arial"/>
          <w:bCs/>
          <w:sz w:val="24"/>
          <w:szCs w:val="24"/>
          <w:lang w:eastAsia="pt-BR"/>
        </w:rPr>
        <w:t>Ftalato</w:t>
      </w:r>
      <w:proofErr w:type="spellEnd"/>
      <w:r w:rsidRPr="00771A75">
        <w:rPr>
          <w:rFonts w:eastAsia="Times New Roman" w:cs="Arial"/>
          <w:bCs/>
          <w:sz w:val="24"/>
          <w:szCs w:val="24"/>
          <w:lang w:eastAsia="pt-BR"/>
        </w:rPr>
        <w:t xml:space="preserve"> (DIBP, </w:t>
      </w:r>
      <w:proofErr w:type="spellStart"/>
      <w:r w:rsidRPr="00771A75">
        <w:rPr>
          <w:rFonts w:eastAsia="Times New Roman" w:cs="Arial"/>
          <w:bCs/>
          <w:sz w:val="24"/>
          <w:szCs w:val="24"/>
          <w:lang w:eastAsia="pt-BR"/>
        </w:rPr>
        <w:t>Naladi</w:t>
      </w:r>
      <w:proofErr w:type="spellEnd"/>
      <w:r w:rsidRPr="00771A75">
        <w:rPr>
          <w:rFonts w:eastAsia="Times New Roman" w:cs="Arial"/>
          <w:bCs/>
          <w:sz w:val="24"/>
          <w:szCs w:val="24"/>
          <w:lang w:eastAsia="pt-BR"/>
        </w:rPr>
        <w:t xml:space="preserve">/SH 2917.34.00); </w:t>
      </w:r>
      <w:proofErr w:type="spellStart"/>
      <w:r w:rsidRPr="00771A75">
        <w:rPr>
          <w:rFonts w:eastAsia="Times New Roman" w:cs="Arial"/>
          <w:bCs/>
          <w:sz w:val="24"/>
          <w:szCs w:val="24"/>
          <w:lang w:eastAsia="pt-BR"/>
        </w:rPr>
        <w:t>Ortoftalato</w:t>
      </w:r>
      <w:proofErr w:type="spellEnd"/>
      <w:r w:rsidRPr="00771A75">
        <w:rPr>
          <w:rFonts w:eastAsia="Times New Roman" w:cs="Arial"/>
          <w:bCs/>
          <w:sz w:val="24"/>
          <w:szCs w:val="24"/>
          <w:lang w:eastAsia="pt-BR"/>
        </w:rPr>
        <w:t xml:space="preserve"> de </w:t>
      </w:r>
      <w:proofErr w:type="spellStart"/>
      <w:r w:rsidRPr="00771A75">
        <w:rPr>
          <w:rFonts w:eastAsia="Times New Roman" w:cs="Arial"/>
          <w:bCs/>
          <w:sz w:val="24"/>
          <w:szCs w:val="24"/>
          <w:lang w:eastAsia="pt-BR"/>
        </w:rPr>
        <w:t>Dibutilo</w:t>
      </w:r>
      <w:proofErr w:type="spellEnd"/>
      <w:r w:rsidRPr="00771A75">
        <w:rPr>
          <w:rFonts w:eastAsia="Times New Roman" w:cs="Arial"/>
          <w:bCs/>
          <w:sz w:val="24"/>
          <w:szCs w:val="24"/>
          <w:lang w:eastAsia="pt-BR"/>
        </w:rPr>
        <w:t xml:space="preserve"> (DBP, </w:t>
      </w:r>
      <w:proofErr w:type="spellStart"/>
      <w:r w:rsidRPr="00771A75">
        <w:rPr>
          <w:rFonts w:eastAsia="Times New Roman" w:cs="Arial"/>
          <w:bCs/>
          <w:sz w:val="24"/>
          <w:szCs w:val="24"/>
          <w:lang w:eastAsia="pt-BR"/>
        </w:rPr>
        <w:t>Naladi</w:t>
      </w:r>
      <w:proofErr w:type="spellEnd"/>
      <w:r w:rsidRPr="00771A75">
        <w:rPr>
          <w:rFonts w:eastAsia="Times New Roman" w:cs="Arial"/>
          <w:bCs/>
          <w:sz w:val="24"/>
          <w:szCs w:val="24"/>
          <w:lang w:eastAsia="pt-BR"/>
        </w:rPr>
        <w:t xml:space="preserve">/SH 2917.34.00); </w:t>
      </w:r>
      <w:proofErr w:type="spellStart"/>
      <w:r w:rsidRPr="00771A75">
        <w:rPr>
          <w:rFonts w:eastAsia="Times New Roman" w:cs="Arial"/>
          <w:bCs/>
          <w:sz w:val="24"/>
          <w:szCs w:val="24"/>
          <w:lang w:eastAsia="pt-BR"/>
        </w:rPr>
        <w:t>Anhidrido</w:t>
      </w:r>
      <w:proofErr w:type="spellEnd"/>
      <w:r w:rsidRPr="00771A75">
        <w:rPr>
          <w:rFonts w:eastAsia="Times New Roman" w:cs="Arial"/>
          <w:bCs/>
          <w:sz w:val="24"/>
          <w:szCs w:val="24"/>
          <w:lang w:eastAsia="pt-BR"/>
        </w:rPr>
        <w:t xml:space="preserve"> </w:t>
      </w:r>
      <w:proofErr w:type="spellStart"/>
      <w:r w:rsidRPr="00771A75">
        <w:rPr>
          <w:rFonts w:eastAsia="Times New Roman" w:cs="Arial"/>
          <w:bCs/>
          <w:sz w:val="24"/>
          <w:szCs w:val="24"/>
          <w:lang w:eastAsia="pt-BR"/>
        </w:rPr>
        <w:t>Ftálico</w:t>
      </w:r>
      <w:proofErr w:type="spellEnd"/>
      <w:r w:rsidRPr="00771A75">
        <w:rPr>
          <w:rFonts w:eastAsia="Times New Roman" w:cs="Arial"/>
          <w:bCs/>
          <w:sz w:val="24"/>
          <w:szCs w:val="24"/>
          <w:lang w:eastAsia="pt-BR"/>
        </w:rPr>
        <w:t xml:space="preserve"> (</w:t>
      </w:r>
      <w:proofErr w:type="spellStart"/>
      <w:r w:rsidRPr="00771A75">
        <w:rPr>
          <w:rFonts w:eastAsia="Times New Roman" w:cs="Arial"/>
          <w:bCs/>
          <w:sz w:val="24"/>
          <w:szCs w:val="24"/>
          <w:lang w:eastAsia="pt-BR"/>
        </w:rPr>
        <w:t>Naladi</w:t>
      </w:r>
      <w:proofErr w:type="spellEnd"/>
      <w:r w:rsidRPr="00771A75">
        <w:rPr>
          <w:rFonts w:eastAsia="Times New Roman" w:cs="Arial"/>
          <w:bCs/>
          <w:sz w:val="24"/>
          <w:szCs w:val="24"/>
          <w:lang w:eastAsia="pt-BR"/>
        </w:rPr>
        <w:t xml:space="preserve">/SH 2917.35.00); Tri </w:t>
      </w:r>
      <w:proofErr w:type="spellStart"/>
      <w:r w:rsidRPr="00771A75">
        <w:rPr>
          <w:rFonts w:eastAsia="Times New Roman" w:cs="Arial"/>
          <w:bCs/>
          <w:sz w:val="24"/>
          <w:szCs w:val="24"/>
          <w:lang w:eastAsia="pt-BR"/>
        </w:rPr>
        <w:t>Octil</w:t>
      </w:r>
      <w:proofErr w:type="spellEnd"/>
      <w:r w:rsidRPr="00771A75">
        <w:rPr>
          <w:rFonts w:eastAsia="Times New Roman" w:cs="Arial"/>
          <w:bCs/>
          <w:sz w:val="24"/>
          <w:szCs w:val="24"/>
          <w:lang w:eastAsia="pt-BR"/>
        </w:rPr>
        <w:t xml:space="preserve"> </w:t>
      </w:r>
      <w:proofErr w:type="spellStart"/>
      <w:r w:rsidRPr="00771A75">
        <w:rPr>
          <w:rFonts w:eastAsia="Times New Roman" w:cs="Arial"/>
          <w:bCs/>
          <w:sz w:val="24"/>
          <w:szCs w:val="24"/>
          <w:lang w:eastAsia="pt-BR"/>
        </w:rPr>
        <w:t>Trimeliato</w:t>
      </w:r>
      <w:proofErr w:type="spellEnd"/>
      <w:r w:rsidRPr="00771A75">
        <w:rPr>
          <w:rFonts w:eastAsia="Times New Roman" w:cs="Arial"/>
          <w:bCs/>
          <w:sz w:val="24"/>
          <w:szCs w:val="24"/>
          <w:lang w:eastAsia="pt-BR"/>
        </w:rPr>
        <w:t xml:space="preserve"> (TOTM, </w:t>
      </w:r>
      <w:proofErr w:type="spellStart"/>
      <w:r w:rsidRPr="00771A75">
        <w:rPr>
          <w:rFonts w:eastAsia="Times New Roman" w:cs="Arial"/>
          <w:bCs/>
          <w:sz w:val="24"/>
          <w:szCs w:val="24"/>
          <w:lang w:eastAsia="pt-BR"/>
        </w:rPr>
        <w:t>Naladi</w:t>
      </w:r>
      <w:proofErr w:type="spellEnd"/>
      <w:r w:rsidRPr="00771A75">
        <w:rPr>
          <w:rFonts w:eastAsia="Times New Roman" w:cs="Arial"/>
          <w:bCs/>
          <w:sz w:val="24"/>
          <w:szCs w:val="24"/>
          <w:lang w:eastAsia="pt-BR"/>
        </w:rPr>
        <w:t xml:space="preserve">/SH 2917.39.90) e Tri </w:t>
      </w:r>
      <w:proofErr w:type="spellStart"/>
      <w:r w:rsidRPr="00771A75">
        <w:rPr>
          <w:rFonts w:eastAsia="Times New Roman" w:cs="Arial"/>
          <w:bCs/>
          <w:sz w:val="24"/>
          <w:szCs w:val="24"/>
          <w:lang w:eastAsia="pt-BR"/>
        </w:rPr>
        <w:t>Octil</w:t>
      </w:r>
      <w:proofErr w:type="spellEnd"/>
      <w:r w:rsidRPr="00771A75">
        <w:rPr>
          <w:rFonts w:eastAsia="Times New Roman" w:cs="Arial"/>
          <w:bCs/>
          <w:sz w:val="24"/>
          <w:szCs w:val="24"/>
          <w:lang w:eastAsia="pt-BR"/>
        </w:rPr>
        <w:t xml:space="preserve"> </w:t>
      </w:r>
      <w:proofErr w:type="spellStart"/>
      <w:r w:rsidRPr="00771A75">
        <w:rPr>
          <w:rFonts w:eastAsia="Times New Roman" w:cs="Arial"/>
          <w:bCs/>
          <w:sz w:val="24"/>
          <w:szCs w:val="24"/>
          <w:lang w:eastAsia="pt-BR"/>
        </w:rPr>
        <w:t>Trimeliato</w:t>
      </w:r>
      <w:proofErr w:type="spellEnd"/>
      <w:r w:rsidRPr="00771A75">
        <w:rPr>
          <w:rFonts w:eastAsia="Times New Roman" w:cs="Arial"/>
          <w:bCs/>
          <w:sz w:val="24"/>
          <w:szCs w:val="24"/>
          <w:lang w:eastAsia="pt-BR"/>
        </w:rPr>
        <w:t xml:space="preserve">-E (TOTM-E, </w:t>
      </w:r>
      <w:proofErr w:type="spellStart"/>
      <w:r w:rsidRPr="00771A75">
        <w:rPr>
          <w:rFonts w:eastAsia="Times New Roman" w:cs="Arial"/>
          <w:bCs/>
          <w:sz w:val="24"/>
          <w:szCs w:val="24"/>
          <w:lang w:eastAsia="pt-BR"/>
        </w:rPr>
        <w:t>Naladi</w:t>
      </w:r>
      <w:proofErr w:type="spellEnd"/>
      <w:r w:rsidRPr="00771A75">
        <w:rPr>
          <w:rFonts w:eastAsia="Times New Roman" w:cs="Arial"/>
          <w:bCs/>
          <w:sz w:val="24"/>
          <w:szCs w:val="24"/>
          <w:lang w:eastAsia="pt-BR"/>
        </w:rPr>
        <w:t xml:space="preserve">/SH 3812.20.00), fabricadas e exportadas pela empresa chilena </w:t>
      </w:r>
      <w:proofErr w:type="spellStart"/>
      <w:r w:rsidRPr="00771A75">
        <w:rPr>
          <w:rFonts w:eastAsia="Times New Roman" w:cs="Arial"/>
          <w:bCs/>
          <w:sz w:val="24"/>
          <w:szCs w:val="24"/>
          <w:lang w:eastAsia="pt-BR"/>
        </w:rPr>
        <w:t>Panimex</w:t>
      </w:r>
      <w:proofErr w:type="spellEnd"/>
      <w:r w:rsidRPr="00771A75">
        <w:rPr>
          <w:rFonts w:eastAsia="Times New Roman" w:cs="Arial"/>
          <w:bCs/>
          <w:sz w:val="24"/>
          <w:szCs w:val="24"/>
          <w:lang w:eastAsia="pt-BR"/>
        </w:rPr>
        <w:t xml:space="preserve"> </w:t>
      </w:r>
      <w:proofErr w:type="spellStart"/>
      <w:r w:rsidRPr="00771A75">
        <w:rPr>
          <w:rFonts w:eastAsia="Times New Roman" w:cs="Arial"/>
          <w:bCs/>
          <w:sz w:val="24"/>
          <w:szCs w:val="24"/>
          <w:lang w:eastAsia="pt-BR"/>
        </w:rPr>
        <w:t>Quimica</w:t>
      </w:r>
      <w:proofErr w:type="spellEnd"/>
      <w:r w:rsidRPr="00771A75">
        <w:rPr>
          <w:rFonts w:eastAsia="Times New Roman" w:cs="Arial"/>
          <w:bCs/>
          <w:sz w:val="24"/>
          <w:szCs w:val="24"/>
          <w:lang w:eastAsia="pt-BR"/>
        </w:rPr>
        <w:t xml:space="preserve"> S.A., </w:t>
      </w:r>
      <w:proofErr w:type="gramStart"/>
      <w:r w:rsidRPr="00771A75">
        <w:rPr>
          <w:rFonts w:eastAsia="Times New Roman" w:cs="Arial"/>
          <w:bCs/>
          <w:sz w:val="24"/>
          <w:szCs w:val="24"/>
          <w:lang w:eastAsia="pt-BR"/>
        </w:rPr>
        <w:t>aberto</w:t>
      </w:r>
      <w:proofErr w:type="gramEnd"/>
      <w:r w:rsidRPr="00771A75">
        <w:rPr>
          <w:rFonts w:eastAsia="Times New Roman" w:cs="Arial"/>
          <w:bCs/>
          <w:sz w:val="24"/>
          <w:szCs w:val="24"/>
          <w:lang w:eastAsia="pt-BR"/>
        </w:rPr>
        <w:t xml:space="preserve"> por meio do ADE nº18, de 25 de setembro de 2014.</w:t>
      </w:r>
    </w:p>
    <w:p w:rsidR="00771A75" w:rsidRPr="00771A75" w:rsidRDefault="00771A75" w:rsidP="00771A75">
      <w:pPr>
        <w:shd w:val="clear" w:color="auto" w:fill="FFFFFF"/>
        <w:spacing w:after="119" w:line="280" w:lineRule="atLeast"/>
        <w:ind w:firstLine="945"/>
        <w:rPr>
          <w:rFonts w:eastAsia="Times New Roman" w:cs="Arial"/>
          <w:sz w:val="24"/>
          <w:szCs w:val="24"/>
          <w:lang w:eastAsia="pt-BR"/>
        </w:rPr>
      </w:pPr>
      <w:r w:rsidRPr="00771A75">
        <w:rPr>
          <w:rFonts w:eastAsia="Times New Roman" w:cs="Arial"/>
          <w:bCs/>
          <w:sz w:val="24"/>
          <w:szCs w:val="24"/>
          <w:lang w:eastAsia="pt-BR"/>
        </w:rPr>
        <w:t>Art. 2º Desqualificada, total ou parcialmente, conforme indicação, a origem chilena dos plastificantes referentes aos Certificados de Origem relacionados no Anexo I, com consequente denegação do tratamento tributário preferencial, por não cumprimento do requisito específico para qualificação de origem exigido para as mercadorias dos capítulos 28 e 29, disposto no Apêndice 1, do Anexo 13 ao Acordo de Complementação Econômica nº 35.</w:t>
      </w:r>
    </w:p>
    <w:p w:rsidR="00771A75" w:rsidRPr="00771A75" w:rsidRDefault="00771A75" w:rsidP="00771A75">
      <w:pPr>
        <w:shd w:val="clear" w:color="auto" w:fill="FFFFFF"/>
        <w:spacing w:after="119" w:line="280" w:lineRule="atLeast"/>
        <w:ind w:firstLine="945"/>
        <w:rPr>
          <w:rFonts w:eastAsia="Times New Roman" w:cs="Arial"/>
          <w:sz w:val="24"/>
          <w:szCs w:val="24"/>
          <w:lang w:eastAsia="pt-BR"/>
        </w:rPr>
      </w:pPr>
      <w:r w:rsidRPr="00771A75">
        <w:rPr>
          <w:rFonts w:eastAsia="Times New Roman" w:cs="Arial"/>
          <w:bCs/>
          <w:sz w:val="24"/>
          <w:szCs w:val="24"/>
          <w:lang w:eastAsia="pt-BR"/>
        </w:rPr>
        <w:t>Art. 3º Fica mantida a preferência tarifária para futuras importações do mesmo produto e produtor, desde que cumpridas as regras do Anexo 13 do Acordo de Complementação Econômica nº 35.</w:t>
      </w:r>
    </w:p>
    <w:p w:rsidR="00771A75" w:rsidRPr="00771A75" w:rsidRDefault="00771A75" w:rsidP="00771A75">
      <w:pPr>
        <w:shd w:val="clear" w:color="auto" w:fill="FFFFFF"/>
        <w:spacing w:after="119" w:line="280" w:lineRule="atLeast"/>
        <w:ind w:firstLine="945"/>
        <w:rPr>
          <w:rFonts w:eastAsia="Times New Roman" w:cs="Arial"/>
          <w:sz w:val="24"/>
          <w:szCs w:val="24"/>
          <w:lang w:eastAsia="pt-BR"/>
        </w:rPr>
      </w:pPr>
      <w:r w:rsidRPr="00771A75">
        <w:rPr>
          <w:rFonts w:eastAsia="Times New Roman" w:cs="Arial"/>
          <w:bCs/>
          <w:sz w:val="24"/>
          <w:szCs w:val="24"/>
          <w:lang w:eastAsia="pt-BR"/>
        </w:rPr>
        <w:t>Art. 4º Este Ato Declaratório entra em vigor na data de sua publicação.</w:t>
      </w:r>
    </w:p>
    <w:p w:rsidR="00771A75" w:rsidRPr="00771A75" w:rsidRDefault="00771A75" w:rsidP="00771A75">
      <w:pPr>
        <w:shd w:val="clear" w:color="auto" w:fill="FFFFFF"/>
        <w:spacing w:after="119" w:line="280" w:lineRule="atLeast"/>
        <w:jc w:val="center"/>
        <w:rPr>
          <w:rFonts w:eastAsia="Times New Roman" w:cs="Arial"/>
          <w:sz w:val="24"/>
          <w:szCs w:val="24"/>
          <w:lang w:eastAsia="pt-BR"/>
        </w:rPr>
      </w:pPr>
      <w:r w:rsidRPr="00771A75">
        <w:rPr>
          <w:rFonts w:eastAsia="Times New Roman" w:cs="Arial"/>
          <w:bCs/>
          <w:sz w:val="24"/>
          <w:szCs w:val="24"/>
          <w:lang w:eastAsia="pt-BR"/>
        </w:rPr>
        <w:t>JOSÉ CARLOS DE ARAÚJO</w:t>
      </w:r>
    </w:p>
    <w:p w:rsidR="00771A75" w:rsidRPr="00771A75" w:rsidRDefault="00771A75" w:rsidP="00771A75">
      <w:pPr>
        <w:shd w:val="clear" w:color="auto" w:fill="FFFFFF"/>
        <w:spacing w:after="0" w:line="240" w:lineRule="auto"/>
        <w:rPr>
          <w:rFonts w:ascii="Arial" w:eastAsia="Times New Roman" w:hAnsi="Arial" w:cs="Arial"/>
          <w:color w:val="222222"/>
          <w:sz w:val="19"/>
          <w:szCs w:val="19"/>
          <w:lang w:eastAsia="pt-BR"/>
        </w:rPr>
      </w:pPr>
      <w:r w:rsidRPr="00771A75">
        <w:rPr>
          <w:rFonts w:ascii="Calibri" w:eastAsia="Times New Roman" w:hAnsi="Calibri" w:cs="Arial"/>
          <w:b/>
          <w:bCs/>
          <w:sz w:val="22"/>
          <w:szCs w:val="22"/>
          <w:lang w:eastAsia="pt-BR"/>
        </w:rPr>
        <w:t> </w:t>
      </w:r>
    </w:p>
    <w:bookmarkEnd w:id="0"/>
    <w:p w:rsidR="00771A75" w:rsidRDefault="00771A75" w:rsidP="00156558">
      <w:pPr>
        <w:shd w:val="clear" w:color="auto" w:fill="FFFFFF"/>
        <w:spacing w:after="0" w:line="240" w:lineRule="auto"/>
        <w:rPr>
          <w:rFonts w:eastAsia="Times New Roman" w:cs="Arial"/>
          <w:b/>
          <w:bCs/>
          <w:color w:val="222222"/>
          <w:sz w:val="24"/>
          <w:szCs w:val="24"/>
          <w:lang w:eastAsia="pt-BR"/>
        </w:rPr>
      </w:pPr>
    </w:p>
    <w:sectPr w:rsidR="00771A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286B"/>
    <w:multiLevelType w:val="multilevel"/>
    <w:tmpl w:val="B93A8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E3D20"/>
    <w:multiLevelType w:val="multilevel"/>
    <w:tmpl w:val="7D6A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72BF7"/>
    <w:multiLevelType w:val="multilevel"/>
    <w:tmpl w:val="BE3CA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CE34B9"/>
    <w:multiLevelType w:val="multilevel"/>
    <w:tmpl w:val="DC1A6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63695D"/>
    <w:multiLevelType w:val="multilevel"/>
    <w:tmpl w:val="A7760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407830"/>
    <w:multiLevelType w:val="multilevel"/>
    <w:tmpl w:val="37AC2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C30D8A"/>
    <w:multiLevelType w:val="multilevel"/>
    <w:tmpl w:val="43DE2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3E7F46"/>
    <w:multiLevelType w:val="multilevel"/>
    <w:tmpl w:val="FC02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DF2660"/>
    <w:multiLevelType w:val="multilevel"/>
    <w:tmpl w:val="C5388C3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56F4047"/>
    <w:multiLevelType w:val="multilevel"/>
    <w:tmpl w:val="3E745B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5BE20A6"/>
    <w:multiLevelType w:val="multilevel"/>
    <w:tmpl w:val="91783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9A5E72"/>
    <w:multiLevelType w:val="multilevel"/>
    <w:tmpl w:val="F20AE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7D40BB"/>
    <w:multiLevelType w:val="multilevel"/>
    <w:tmpl w:val="0BFE6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C80053"/>
    <w:multiLevelType w:val="multilevel"/>
    <w:tmpl w:val="3F9E1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A6572D"/>
    <w:multiLevelType w:val="multilevel"/>
    <w:tmpl w:val="3E92F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F83D14"/>
    <w:multiLevelType w:val="multilevel"/>
    <w:tmpl w:val="F64E9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7528FB"/>
    <w:multiLevelType w:val="multilevel"/>
    <w:tmpl w:val="B0B0D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767978"/>
    <w:multiLevelType w:val="multilevel"/>
    <w:tmpl w:val="8E1A0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B84BA2"/>
    <w:multiLevelType w:val="multilevel"/>
    <w:tmpl w:val="B56A4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CA74A9"/>
    <w:multiLevelType w:val="multilevel"/>
    <w:tmpl w:val="B6A21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D01EDB"/>
    <w:multiLevelType w:val="hybridMultilevel"/>
    <w:tmpl w:val="D81C37EE"/>
    <w:lvl w:ilvl="0" w:tplc="9DB0EC6E">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D1C7028"/>
    <w:multiLevelType w:val="multilevel"/>
    <w:tmpl w:val="E31EB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D81CFA"/>
    <w:multiLevelType w:val="multilevel"/>
    <w:tmpl w:val="9102A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2E032B"/>
    <w:multiLevelType w:val="multilevel"/>
    <w:tmpl w:val="63E83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D51698"/>
    <w:multiLevelType w:val="multilevel"/>
    <w:tmpl w:val="DAD0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9B4172"/>
    <w:multiLevelType w:val="multilevel"/>
    <w:tmpl w:val="D4F42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3F2EC0"/>
    <w:multiLevelType w:val="multilevel"/>
    <w:tmpl w:val="531E1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EA0997"/>
    <w:multiLevelType w:val="multilevel"/>
    <w:tmpl w:val="4148B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141E24"/>
    <w:multiLevelType w:val="multilevel"/>
    <w:tmpl w:val="F2788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E7B5299"/>
    <w:multiLevelType w:val="multilevel"/>
    <w:tmpl w:val="FE4AE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58297E"/>
    <w:multiLevelType w:val="multilevel"/>
    <w:tmpl w:val="DD2EB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4A43880"/>
    <w:multiLevelType w:val="multilevel"/>
    <w:tmpl w:val="6902E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BE3D81"/>
    <w:multiLevelType w:val="multilevel"/>
    <w:tmpl w:val="87F0A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5958BB"/>
    <w:multiLevelType w:val="multilevel"/>
    <w:tmpl w:val="A2763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69265D"/>
    <w:multiLevelType w:val="multilevel"/>
    <w:tmpl w:val="E76CB2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DD97AF6"/>
    <w:multiLevelType w:val="multilevel"/>
    <w:tmpl w:val="E3969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DFC2F15"/>
    <w:multiLevelType w:val="multilevel"/>
    <w:tmpl w:val="0B46DE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F5D0992"/>
    <w:multiLevelType w:val="hybridMultilevel"/>
    <w:tmpl w:val="A5DC889C"/>
    <w:lvl w:ilvl="0" w:tplc="4E52069A">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1C20100"/>
    <w:multiLevelType w:val="multilevel"/>
    <w:tmpl w:val="0C36C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951745"/>
    <w:multiLevelType w:val="multilevel"/>
    <w:tmpl w:val="C6B21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2BA2A1D"/>
    <w:multiLevelType w:val="multilevel"/>
    <w:tmpl w:val="A8FA0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4913E64"/>
    <w:multiLevelType w:val="multilevel"/>
    <w:tmpl w:val="95DA5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A637541"/>
    <w:multiLevelType w:val="hybridMultilevel"/>
    <w:tmpl w:val="A74C7B86"/>
    <w:lvl w:ilvl="0" w:tplc="1C541F22">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DFB606E"/>
    <w:multiLevelType w:val="multilevel"/>
    <w:tmpl w:val="6106A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42"/>
  </w:num>
  <w:num w:numId="3">
    <w:abstractNumId w:val="34"/>
  </w:num>
  <w:num w:numId="4">
    <w:abstractNumId w:val="8"/>
  </w:num>
  <w:num w:numId="5">
    <w:abstractNumId w:val="9"/>
  </w:num>
  <w:num w:numId="6">
    <w:abstractNumId w:val="1"/>
  </w:num>
  <w:num w:numId="7">
    <w:abstractNumId w:val="38"/>
  </w:num>
  <w:num w:numId="8">
    <w:abstractNumId w:val="35"/>
  </w:num>
  <w:num w:numId="9">
    <w:abstractNumId w:val="22"/>
  </w:num>
  <w:num w:numId="10">
    <w:abstractNumId w:val="15"/>
  </w:num>
  <w:num w:numId="11">
    <w:abstractNumId w:val="6"/>
  </w:num>
  <w:num w:numId="12">
    <w:abstractNumId w:val="41"/>
  </w:num>
  <w:num w:numId="13">
    <w:abstractNumId w:val="20"/>
  </w:num>
  <w:num w:numId="14">
    <w:abstractNumId w:val="40"/>
  </w:num>
  <w:num w:numId="15">
    <w:abstractNumId w:val="18"/>
  </w:num>
  <w:num w:numId="16">
    <w:abstractNumId w:val="29"/>
  </w:num>
  <w:num w:numId="17">
    <w:abstractNumId w:val="14"/>
  </w:num>
  <w:num w:numId="18">
    <w:abstractNumId w:val="39"/>
  </w:num>
  <w:num w:numId="19">
    <w:abstractNumId w:val="7"/>
  </w:num>
  <w:num w:numId="20">
    <w:abstractNumId w:val="25"/>
  </w:num>
  <w:num w:numId="21">
    <w:abstractNumId w:val="30"/>
  </w:num>
  <w:num w:numId="22">
    <w:abstractNumId w:val="3"/>
  </w:num>
  <w:num w:numId="23">
    <w:abstractNumId w:val="2"/>
  </w:num>
  <w:num w:numId="24">
    <w:abstractNumId w:val="21"/>
  </w:num>
  <w:num w:numId="25">
    <w:abstractNumId w:val="31"/>
  </w:num>
  <w:num w:numId="26">
    <w:abstractNumId w:val="27"/>
  </w:num>
  <w:num w:numId="27">
    <w:abstractNumId w:val="36"/>
  </w:num>
  <w:num w:numId="28">
    <w:abstractNumId w:val="23"/>
  </w:num>
  <w:num w:numId="29">
    <w:abstractNumId w:val="32"/>
  </w:num>
  <w:num w:numId="30">
    <w:abstractNumId w:val="12"/>
  </w:num>
  <w:num w:numId="31">
    <w:abstractNumId w:val="24"/>
  </w:num>
  <w:num w:numId="32">
    <w:abstractNumId w:val="43"/>
  </w:num>
  <w:num w:numId="33">
    <w:abstractNumId w:val="5"/>
  </w:num>
  <w:num w:numId="34">
    <w:abstractNumId w:val="11"/>
  </w:num>
  <w:num w:numId="35">
    <w:abstractNumId w:val="33"/>
  </w:num>
  <w:num w:numId="36">
    <w:abstractNumId w:val="13"/>
  </w:num>
  <w:num w:numId="37">
    <w:abstractNumId w:val="26"/>
  </w:num>
  <w:num w:numId="38">
    <w:abstractNumId w:val="16"/>
  </w:num>
  <w:num w:numId="39">
    <w:abstractNumId w:val="28"/>
  </w:num>
  <w:num w:numId="40">
    <w:abstractNumId w:val="10"/>
  </w:num>
  <w:num w:numId="41">
    <w:abstractNumId w:val="4"/>
  </w:num>
  <w:num w:numId="42">
    <w:abstractNumId w:val="0"/>
  </w:num>
  <w:num w:numId="43">
    <w:abstractNumId w:val="19"/>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2B"/>
    <w:rsid w:val="00001E81"/>
    <w:rsid w:val="000020A9"/>
    <w:rsid w:val="00005D98"/>
    <w:rsid w:val="000103FE"/>
    <w:rsid w:val="000124D2"/>
    <w:rsid w:val="00013597"/>
    <w:rsid w:val="000152CE"/>
    <w:rsid w:val="000177F2"/>
    <w:rsid w:val="00020ED5"/>
    <w:rsid w:val="00031B67"/>
    <w:rsid w:val="00033473"/>
    <w:rsid w:val="0004661E"/>
    <w:rsid w:val="00047189"/>
    <w:rsid w:val="00047724"/>
    <w:rsid w:val="00057189"/>
    <w:rsid w:val="00065F14"/>
    <w:rsid w:val="00071655"/>
    <w:rsid w:val="00071B36"/>
    <w:rsid w:val="00076ED1"/>
    <w:rsid w:val="00081BE7"/>
    <w:rsid w:val="0008413E"/>
    <w:rsid w:val="000A224D"/>
    <w:rsid w:val="000A38E1"/>
    <w:rsid w:val="000A6A49"/>
    <w:rsid w:val="000A6EBC"/>
    <w:rsid w:val="000A732A"/>
    <w:rsid w:val="000B1648"/>
    <w:rsid w:val="000B4817"/>
    <w:rsid w:val="000B5E7B"/>
    <w:rsid w:val="000B6136"/>
    <w:rsid w:val="000B6B0F"/>
    <w:rsid w:val="000C2091"/>
    <w:rsid w:val="000C5696"/>
    <w:rsid w:val="000C7EED"/>
    <w:rsid w:val="000D06EB"/>
    <w:rsid w:val="000D248E"/>
    <w:rsid w:val="000D2D3A"/>
    <w:rsid w:val="000D3238"/>
    <w:rsid w:val="000D5C96"/>
    <w:rsid w:val="000D6E29"/>
    <w:rsid w:val="000E6F34"/>
    <w:rsid w:val="000E7D36"/>
    <w:rsid w:val="000F535C"/>
    <w:rsid w:val="00106C97"/>
    <w:rsid w:val="00110FAB"/>
    <w:rsid w:val="00113855"/>
    <w:rsid w:val="00126A2E"/>
    <w:rsid w:val="00131C55"/>
    <w:rsid w:val="0013345C"/>
    <w:rsid w:val="001417D4"/>
    <w:rsid w:val="001417E8"/>
    <w:rsid w:val="00147F00"/>
    <w:rsid w:val="00151695"/>
    <w:rsid w:val="0015182A"/>
    <w:rsid w:val="001548C9"/>
    <w:rsid w:val="00156558"/>
    <w:rsid w:val="001606CE"/>
    <w:rsid w:val="00162FB0"/>
    <w:rsid w:val="00166754"/>
    <w:rsid w:val="001801D4"/>
    <w:rsid w:val="00180D88"/>
    <w:rsid w:val="001821A9"/>
    <w:rsid w:val="001944D7"/>
    <w:rsid w:val="0019614F"/>
    <w:rsid w:val="001A1358"/>
    <w:rsid w:val="001A173D"/>
    <w:rsid w:val="001A3F27"/>
    <w:rsid w:val="001A7D8A"/>
    <w:rsid w:val="001C5DFB"/>
    <w:rsid w:val="001E2A8A"/>
    <w:rsid w:val="001E2A98"/>
    <w:rsid w:val="001F301B"/>
    <w:rsid w:val="001F5166"/>
    <w:rsid w:val="001F78CE"/>
    <w:rsid w:val="00200B20"/>
    <w:rsid w:val="00207745"/>
    <w:rsid w:val="00216DD3"/>
    <w:rsid w:val="00223F40"/>
    <w:rsid w:val="00232B30"/>
    <w:rsid w:val="002415C3"/>
    <w:rsid w:val="00242534"/>
    <w:rsid w:val="00243A08"/>
    <w:rsid w:val="00243B62"/>
    <w:rsid w:val="002547C9"/>
    <w:rsid w:val="0025498D"/>
    <w:rsid w:val="00255598"/>
    <w:rsid w:val="0025713F"/>
    <w:rsid w:val="0025786A"/>
    <w:rsid w:val="00262812"/>
    <w:rsid w:val="00264007"/>
    <w:rsid w:val="002642DA"/>
    <w:rsid w:val="00266605"/>
    <w:rsid w:val="0027465C"/>
    <w:rsid w:val="00281BC9"/>
    <w:rsid w:val="0028285B"/>
    <w:rsid w:val="002979EA"/>
    <w:rsid w:val="002A3C53"/>
    <w:rsid w:val="002A7876"/>
    <w:rsid w:val="002B2B84"/>
    <w:rsid w:val="002B2E35"/>
    <w:rsid w:val="002B4AEB"/>
    <w:rsid w:val="002C36C8"/>
    <w:rsid w:val="002C50A9"/>
    <w:rsid w:val="002D1078"/>
    <w:rsid w:val="002D5F13"/>
    <w:rsid w:val="002D64FD"/>
    <w:rsid w:val="002D70A2"/>
    <w:rsid w:val="002E7552"/>
    <w:rsid w:val="002F2554"/>
    <w:rsid w:val="002F34E6"/>
    <w:rsid w:val="002F4D92"/>
    <w:rsid w:val="002F67A4"/>
    <w:rsid w:val="00306C49"/>
    <w:rsid w:val="00317011"/>
    <w:rsid w:val="003203F3"/>
    <w:rsid w:val="00320818"/>
    <w:rsid w:val="00323721"/>
    <w:rsid w:val="00323872"/>
    <w:rsid w:val="003248A1"/>
    <w:rsid w:val="003277ED"/>
    <w:rsid w:val="003319C6"/>
    <w:rsid w:val="00334346"/>
    <w:rsid w:val="003364BD"/>
    <w:rsid w:val="00342EC6"/>
    <w:rsid w:val="00343399"/>
    <w:rsid w:val="003512CC"/>
    <w:rsid w:val="00361559"/>
    <w:rsid w:val="00361882"/>
    <w:rsid w:val="00362499"/>
    <w:rsid w:val="003626DE"/>
    <w:rsid w:val="00363820"/>
    <w:rsid w:val="00363C6F"/>
    <w:rsid w:val="00364CF9"/>
    <w:rsid w:val="00365EDE"/>
    <w:rsid w:val="00370718"/>
    <w:rsid w:val="00370C03"/>
    <w:rsid w:val="003724A1"/>
    <w:rsid w:val="00381B33"/>
    <w:rsid w:val="00384E23"/>
    <w:rsid w:val="00393542"/>
    <w:rsid w:val="00397182"/>
    <w:rsid w:val="00397BA9"/>
    <w:rsid w:val="003A51B9"/>
    <w:rsid w:val="003B7EC7"/>
    <w:rsid w:val="003C0205"/>
    <w:rsid w:val="003C0A59"/>
    <w:rsid w:val="003C2BBC"/>
    <w:rsid w:val="003C4B9A"/>
    <w:rsid w:val="003C7813"/>
    <w:rsid w:val="003D07E9"/>
    <w:rsid w:val="003D0A3F"/>
    <w:rsid w:val="003D1190"/>
    <w:rsid w:val="003D5CCF"/>
    <w:rsid w:val="003D5F17"/>
    <w:rsid w:val="003D6500"/>
    <w:rsid w:val="003E17DF"/>
    <w:rsid w:val="003E208D"/>
    <w:rsid w:val="003E3229"/>
    <w:rsid w:val="003F084C"/>
    <w:rsid w:val="003F0EE0"/>
    <w:rsid w:val="003F30BD"/>
    <w:rsid w:val="003F65B7"/>
    <w:rsid w:val="00403429"/>
    <w:rsid w:val="0040385C"/>
    <w:rsid w:val="0040484E"/>
    <w:rsid w:val="0041767B"/>
    <w:rsid w:val="00421BAD"/>
    <w:rsid w:val="00421E49"/>
    <w:rsid w:val="0043403A"/>
    <w:rsid w:val="00434255"/>
    <w:rsid w:val="004346EB"/>
    <w:rsid w:val="00436224"/>
    <w:rsid w:val="004441DE"/>
    <w:rsid w:val="00453102"/>
    <w:rsid w:val="00454D13"/>
    <w:rsid w:val="00455334"/>
    <w:rsid w:val="00455761"/>
    <w:rsid w:val="0045608A"/>
    <w:rsid w:val="004624F0"/>
    <w:rsid w:val="00464FC7"/>
    <w:rsid w:val="00467749"/>
    <w:rsid w:val="00474E29"/>
    <w:rsid w:val="00481947"/>
    <w:rsid w:val="00486905"/>
    <w:rsid w:val="00491E03"/>
    <w:rsid w:val="00495E46"/>
    <w:rsid w:val="004A0027"/>
    <w:rsid w:val="004A013B"/>
    <w:rsid w:val="004A0E05"/>
    <w:rsid w:val="004A2B45"/>
    <w:rsid w:val="004A31A9"/>
    <w:rsid w:val="004A3D47"/>
    <w:rsid w:val="004B01FE"/>
    <w:rsid w:val="004B142C"/>
    <w:rsid w:val="004B251B"/>
    <w:rsid w:val="004B3A8D"/>
    <w:rsid w:val="004C0DF8"/>
    <w:rsid w:val="004D04C5"/>
    <w:rsid w:val="004D3E59"/>
    <w:rsid w:val="004D4A0D"/>
    <w:rsid w:val="004E0459"/>
    <w:rsid w:val="004E071C"/>
    <w:rsid w:val="004E3F6E"/>
    <w:rsid w:val="004E4B02"/>
    <w:rsid w:val="004E7D61"/>
    <w:rsid w:val="004F2ECC"/>
    <w:rsid w:val="004F42B6"/>
    <w:rsid w:val="004F46AF"/>
    <w:rsid w:val="004F4CA9"/>
    <w:rsid w:val="00501D8C"/>
    <w:rsid w:val="0050541C"/>
    <w:rsid w:val="00507503"/>
    <w:rsid w:val="00507E08"/>
    <w:rsid w:val="00510C20"/>
    <w:rsid w:val="00512A34"/>
    <w:rsid w:val="005140CB"/>
    <w:rsid w:val="0051415D"/>
    <w:rsid w:val="005154CE"/>
    <w:rsid w:val="005166DB"/>
    <w:rsid w:val="00520EB7"/>
    <w:rsid w:val="00525788"/>
    <w:rsid w:val="005315D0"/>
    <w:rsid w:val="00531FD9"/>
    <w:rsid w:val="00537663"/>
    <w:rsid w:val="005403EF"/>
    <w:rsid w:val="0054102B"/>
    <w:rsid w:val="00541682"/>
    <w:rsid w:val="0054788C"/>
    <w:rsid w:val="00551AB5"/>
    <w:rsid w:val="00553D56"/>
    <w:rsid w:val="005612DA"/>
    <w:rsid w:val="005638A7"/>
    <w:rsid w:val="0056654A"/>
    <w:rsid w:val="0059441E"/>
    <w:rsid w:val="0059649D"/>
    <w:rsid w:val="005968CE"/>
    <w:rsid w:val="005B01B3"/>
    <w:rsid w:val="005B35C3"/>
    <w:rsid w:val="005B649C"/>
    <w:rsid w:val="005B746A"/>
    <w:rsid w:val="005B7E1F"/>
    <w:rsid w:val="005C2921"/>
    <w:rsid w:val="005D036E"/>
    <w:rsid w:val="005D3509"/>
    <w:rsid w:val="005D49D7"/>
    <w:rsid w:val="005D55A5"/>
    <w:rsid w:val="005E132A"/>
    <w:rsid w:val="005E3C8A"/>
    <w:rsid w:val="005F5B33"/>
    <w:rsid w:val="0060225E"/>
    <w:rsid w:val="006026C9"/>
    <w:rsid w:val="00604FF1"/>
    <w:rsid w:val="0060544E"/>
    <w:rsid w:val="0061153A"/>
    <w:rsid w:val="006300C4"/>
    <w:rsid w:val="006301C1"/>
    <w:rsid w:val="0063329C"/>
    <w:rsid w:val="006453FF"/>
    <w:rsid w:val="00651292"/>
    <w:rsid w:val="00653EC3"/>
    <w:rsid w:val="00654006"/>
    <w:rsid w:val="00654A76"/>
    <w:rsid w:val="00655CFF"/>
    <w:rsid w:val="0066045D"/>
    <w:rsid w:val="006626B5"/>
    <w:rsid w:val="00664B86"/>
    <w:rsid w:val="006666B9"/>
    <w:rsid w:val="00672DC2"/>
    <w:rsid w:val="0068065E"/>
    <w:rsid w:val="00682422"/>
    <w:rsid w:val="006921F9"/>
    <w:rsid w:val="006D0D23"/>
    <w:rsid w:val="006D12D6"/>
    <w:rsid w:val="006E4654"/>
    <w:rsid w:val="006E68D3"/>
    <w:rsid w:val="006F0651"/>
    <w:rsid w:val="006F20D4"/>
    <w:rsid w:val="00701DCB"/>
    <w:rsid w:val="007028CF"/>
    <w:rsid w:val="007048CA"/>
    <w:rsid w:val="00712182"/>
    <w:rsid w:val="00712B04"/>
    <w:rsid w:val="00713155"/>
    <w:rsid w:val="0071541F"/>
    <w:rsid w:val="007163B9"/>
    <w:rsid w:val="007213D1"/>
    <w:rsid w:val="007305CF"/>
    <w:rsid w:val="00734CCD"/>
    <w:rsid w:val="00740A15"/>
    <w:rsid w:val="00743DB5"/>
    <w:rsid w:val="00745119"/>
    <w:rsid w:val="00747358"/>
    <w:rsid w:val="007479C9"/>
    <w:rsid w:val="00750681"/>
    <w:rsid w:val="0075104E"/>
    <w:rsid w:val="0075186D"/>
    <w:rsid w:val="007542D6"/>
    <w:rsid w:val="007549A9"/>
    <w:rsid w:val="00766DA2"/>
    <w:rsid w:val="007700E0"/>
    <w:rsid w:val="00771A75"/>
    <w:rsid w:val="00772694"/>
    <w:rsid w:val="00773335"/>
    <w:rsid w:val="00781DDD"/>
    <w:rsid w:val="00782B20"/>
    <w:rsid w:val="00783860"/>
    <w:rsid w:val="00786ABA"/>
    <w:rsid w:val="00795BBE"/>
    <w:rsid w:val="00797160"/>
    <w:rsid w:val="007A29B5"/>
    <w:rsid w:val="007A3388"/>
    <w:rsid w:val="007B07F9"/>
    <w:rsid w:val="007B34B7"/>
    <w:rsid w:val="007B6AEA"/>
    <w:rsid w:val="007B6FB4"/>
    <w:rsid w:val="007C46AC"/>
    <w:rsid w:val="007C4E8B"/>
    <w:rsid w:val="007D12CC"/>
    <w:rsid w:val="007D2338"/>
    <w:rsid w:val="007E1324"/>
    <w:rsid w:val="007F4681"/>
    <w:rsid w:val="00805358"/>
    <w:rsid w:val="0080586D"/>
    <w:rsid w:val="00810FCE"/>
    <w:rsid w:val="00815746"/>
    <w:rsid w:val="00827088"/>
    <w:rsid w:val="00830E7D"/>
    <w:rsid w:val="00842098"/>
    <w:rsid w:val="0084307B"/>
    <w:rsid w:val="00843BE0"/>
    <w:rsid w:val="008460BE"/>
    <w:rsid w:val="00846878"/>
    <w:rsid w:val="0084758A"/>
    <w:rsid w:val="00851818"/>
    <w:rsid w:val="00852F07"/>
    <w:rsid w:val="0086288A"/>
    <w:rsid w:val="00864474"/>
    <w:rsid w:val="008651E0"/>
    <w:rsid w:val="008673C1"/>
    <w:rsid w:val="00867D56"/>
    <w:rsid w:val="00870838"/>
    <w:rsid w:val="00871EDD"/>
    <w:rsid w:val="00872AAA"/>
    <w:rsid w:val="008814E1"/>
    <w:rsid w:val="008955E8"/>
    <w:rsid w:val="00895FB8"/>
    <w:rsid w:val="008960BC"/>
    <w:rsid w:val="008A0D88"/>
    <w:rsid w:val="008A14BB"/>
    <w:rsid w:val="008B4DD8"/>
    <w:rsid w:val="008B7441"/>
    <w:rsid w:val="008C178D"/>
    <w:rsid w:val="008C50E1"/>
    <w:rsid w:val="008D65C6"/>
    <w:rsid w:val="008E468C"/>
    <w:rsid w:val="008F0866"/>
    <w:rsid w:val="008F0A72"/>
    <w:rsid w:val="008F1D42"/>
    <w:rsid w:val="008F4011"/>
    <w:rsid w:val="008F796D"/>
    <w:rsid w:val="009001B6"/>
    <w:rsid w:val="0090687E"/>
    <w:rsid w:val="00914DA4"/>
    <w:rsid w:val="009172AE"/>
    <w:rsid w:val="00921067"/>
    <w:rsid w:val="00926CB3"/>
    <w:rsid w:val="00935B3E"/>
    <w:rsid w:val="00940AC7"/>
    <w:rsid w:val="009457CF"/>
    <w:rsid w:val="009462E2"/>
    <w:rsid w:val="00947D09"/>
    <w:rsid w:val="009502E3"/>
    <w:rsid w:val="00952EB9"/>
    <w:rsid w:val="009569AA"/>
    <w:rsid w:val="009573B2"/>
    <w:rsid w:val="0096434A"/>
    <w:rsid w:val="00973147"/>
    <w:rsid w:val="00975238"/>
    <w:rsid w:val="009871BA"/>
    <w:rsid w:val="00992CE5"/>
    <w:rsid w:val="00995005"/>
    <w:rsid w:val="00995F60"/>
    <w:rsid w:val="009A3A14"/>
    <w:rsid w:val="009A6109"/>
    <w:rsid w:val="009B3DCB"/>
    <w:rsid w:val="009B404A"/>
    <w:rsid w:val="009C176F"/>
    <w:rsid w:val="009C74C1"/>
    <w:rsid w:val="009D286B"/>
    <w:rsid w:val="009D52E3"/>
    <w:rsid w:val="009E1A65"/>
    <w:rsid w:val="009F1724"/>
    <w:rsid w:val="009F721D"/>
    <w:rsid w:val="00A00727"/>
    <w:rsid w:val="00A076EE"/>
    <w:rsid w:val="00A1410A"/>
    <w:rsid w:val="00A14CA3"/>
    <w:rsid w:val="00A16570"/>
    <w:rsid w:val="00A172E8"/>
    <w:rsid w:val="00A22802"/>
    <w:rsid w:val="00A240E8"/>
    <w:rsid w:val="00A43B0B"/>
    <w:rsid w:val="00A46B20"/>
    <w:rsid w:val="00A506B4"/>
    <w:rsid w:val="00A51C54"/>
    <w:rsid w:val="00A52707"/>
    <w:rsid w:val="00A53C10"/>
    <w:rsid w:val="00A64D7D"/>
    <w:rsid w:val="00A70F30"/>
    <w:rsid w:val="00A72E52"/>
    <w:rsid w:val="00A72ECE"/>
    <w:rsid w:val="00A756FD"/>
    <w:rsid w:val="00A806BA"/>
    <w:rsid w:val="00A84831"/>
    <w:rsid w:val="00A910AD"/>
    <w:rsid w:val="00A92A2F"/>
    <w:rsid w:val="00A939C0"/>
    <w:rsid w:val="00A93AA3"/>
    <w:rsid w:val="00A94A58"/>
    <w:rsid w:val="00A963A4"/>
    <w:rsid w:val="00AA1806"/>
    <w:rsid w:val="00AA25BB"/>
    <w:rsid w:val="00AA7703"/>
    <w:rsid w:val="00AB0390"/>
    <w:rsid w:val="00AB1576"/>
    <w:rsid w:val="00AB1B67"/>
    <w:rsid w:val="00AB34E8"/>
    <w:rsid w:val="00AB4E52"/>
    <w:rsid w:val="00AB6625"/>
    <w:rsid w:val="00AC105E"/>
    <w:rsid w:val="00AC15BB"/>
    <w:rsid w:val="00AC68ED"/>
    <w:rsid w:val="00AD197F"/>
    <w:rsid w:val="00AD2E4E"/>
    <w:rsid w:val="00AE0967"/>
    <w:rsid w:val="00AE3EC0"/>
    <w:rsid w:val="00AF19AA"/>
    <w:rsid w:val="00AF5554"/>
    <w:rsid w:val="00B0535F"/>
    <w:rsid w:val="00B05A01"/>
    <w:rsid w:val="00B06226"/>
    <w:rsid w:val="00B066F0"/>
    <w:rsid w:val="00B103F8"/>
    <w:rsid w:val="00B1135D"/>
    <w:rsid w:val="00B11897"/>
    <w:rsid w:val="00B22219"/>
    <w:rsid w:val="00B224BA"/>
    <w:rsid w:val="00B24C6A"/>
    <w:rsid w:val="00B26FD0"/>
    <w:rsid w:val="00B27741"/>
    <w:rsid w:val="00B316B9"/>
    <w:rsid w:val="00B34282"/>
    <w:rsid w:val="00B348EB"/>
    <w:rsid w:val="00B37586"/>
    <w:rsid w:val="00B3775C"/>
    <w:rsid w:val="00B402F8"/>
    <w:rsid w:val="00B4678D"/>
    <w:rsid w:val="00B47EEB"/>
    <w:rsid w:val="00B50310"/>
    <w:rsid w:val="00B51E25"/>
    <w:rsid w:val="00B5314F"/>
    <w:rsid w:val="00B54519"/>
    <w:rsid w:val="00B54D7A"/>
    <w:rsid w:val="00B60084"/>
    <w:rsid w:val="00B60C19"/>
    <w:rsid w:val="00B661EF"/>
    <w:rsid w:val="00B71B5F"/>
    <w:rsid w:val="00B760E3"/>
    <w:rsid w:val="00B7770D"/>
    <w:rsid w:val="00B81E2C"/>
    <w:rsid w:val="00B92AF9"/>
    <w:rsid w:val="00BA7F11"/>
    <w:rsid w:val="00BB2289"/>
    <w:rsid w:val="00BB2EB8"/>
    <w:rsid w:val="00BB4BAC"/>
    <w:rsid w:val="00BC2757"/>
    <w:rsid w:val="00BC2E21"/>
    <w:rsid w:val="00BC3A80"/>
    <w:rsid w:val="00BC5C66"/>
    <w:rsid w:val="00BC6208"/>
    <w:rsid w:val="00BD77B6"/>
    <w:rsid w:val="00BE1825"/>
    <w:rsid w:val="00BF01DD"/>
    <w:rsid w:val="00BF3B55"/>
    <w:rsid w:val="00BF73EE"/>
    <w:rsid w:val="00C00018"/>
    <w:rsid w:val="00C07E15"/>
    <w:rsid w:val="00C10FC0"/>
    <w:rsid w:val="00C15D4D"/>
    <w:rsid w:val="00C16BBA"/>
    <w:rsid w:val="00C1709B"/>
    <w:rsid w:val="00C24782"/>
    <w:rsid w:val="00C3107E"/>
    <w:rsid w:val="00C32E63"/>
    <w:rsid w:val="00C337B7"/>
    <w:rsid w:val="00C36160"/>
    <w:rsid w:val="00C3682B"/>
    <w:rsid w:val="00C40A9F"/>
    <w:rsid w:val="00C460DD"/>
    <w:rsid w:val="00C460F2"/>
    <w:rsid w:val="00C46942"/>
    <w:rsid w:val="00C53B88"/>
    <w:rsid w:val="00C550B3"/>
    <w:rsid w:val="00C624BF"/>
    <w:rsid w:val="00C629DA"/>
    <w:rsid w:val="00C6304E"/>
    <w:rsid w:val="00C722F5"/>
    <w:rsid w:val="00C72960"/>
    <w:rsid w:val="00C741DC"/>
    <w:rsid w:val="00C74D2F"/>
    <w:rsid w:val="00C74DDD"/>
    <w:rsid w:val="00C75149"/>
    <w:rsid w:val="00C75342"/>
    <w:rsid w:val="00C76B5C"/>
    <w:rsid w:val="00C80483"/>
    <w:rsid w:val="00C81907"/>
    <w:rsid w:val="00C86DD1"/>
    <w:rsid w:val="00C90BF7"/>
    <w:rsid w:val="00C938A2"/>
    <w:rsid w:val="00C972DB"/>
    <w:rsid w:val="00CA768F"/>
    <w:rsid w:val="00CB0AEB"/>
    <w:rsid w:val="00CB290F"/>
    <w:rsid w:val="00CB31C6"/>
    <w:rsid w:val="00CB5687"/>
    <w:rsid w:val="00CC2006"/>
    <w:rsid w:val="00CD0D0C"/>
    <w:rsid w:val="00CD0F8F"/>
    <w:rsid w:val="00CD461F"/>
    <w:rsid w:val="00CD7BB9"/>
    <w:rsid w:val="00CE52FA"/>
    <w:rsid w:val="00CF2330"/>
    <w:rsid w:val="00CF3CC7"/>
    <w:rsid w:val="00CF540B"/>
    <w:rsid w:val="00CF5B99"/>
    <w:rsid w:val="00CF5EAE"/>
    <w:rsid w:val="00CF7A9F"/>
    <w:rsid w:val="00D0203C"/>
    <w:rsid w:val="00D024A6"/>
    <w:rsid w:val="00D031CC"/>
    <w:rsid w:val="00D10EF5"/>
    <w:rsid w:val="00D138EF"/>
    <w:rsid w:val="00D15090"/>
    <w:rsid w:val="00D2098D"/>
    <w:rsid w:val="00D225A8"/>
    <w:rsid w:val="00D262F6"/>
    <w:rsid w:val="00D27612"/>
    <w:rsid w:val="00D27E27"/>
    <w:rsid w:val="00D344A2"/>
    <w:rsid w:val="00D40B46"/>
    <w:rsid w:val="00D4232E"/>
    <w:rsid w:val="00D46C06"/>
    <w:rsid w:val="00D470B6"/>
    <w:rsid w:val="00D5715C"/>
    <w:rsid w:val="00D6059B"/>
    <w:rsid w:val="00D6447A"/>
    <w:rsid w:val="00D64F05"/>
    <w:rsid w:val="00D65E90"/>
    <w:rsid w:val="00D67354"/>
    <w:rsid w:val="00D73EA7"/>
    <w:rsid w:val="00D7502C"/>
    <w:rsid w:val="00D80B00"/>
    <w:rsid w:val="00D80D3C"/>
    <w:rsid w:val="00D9139B"/>
    <w:rsid w:val="00D936D0"/>
    <w:rsid w:val="00D97A71"/>
    <w:rsid w:val="00DA0E04"/>
    <w:rsid w:val="00DA1253"/>
    <w:rsid w:val="00DA4117"/>
    <w:rsid w:val="00DB086B"/>
    <w:rsid w:val="00DB6601"/>
    <w:rsid w:val="00DC10B0"/>
    <w:rsid w:val="00DC508F"/>
    <w:rsid w:val="00DD1938"/>
    <w:rsid w:val="00DD248E"/>
    <w:rsid w:val="00DD59BE"/>
    <w:rsid w:val="00DD5A3E"/>
    <w:rsid w:val="00DD7E83"/>
    <w:rsid w:val="00DE086E"/>
    <w:rsid w:val="00DE6B13"/>
    <w:rsid w:val="00E01F63"/>
    <w:rsid w:val="00E0279C"/>
    <w:rsid w:val="00E0780D"/>
    <w:rsid w:val="00E07EE7"/>
    <w:rsid w:val="00E10F78"/>
    <w:rsid w:val="00E152B1"/>
    <w:rsid w:val="00E15791"/>
    <w:rsid w:val="00E17704"/>
    <w:rsid w:val="00E2069F"/>
    <w:rsid w:val="00E264FA"/>
    <w:rsid w:val="00E26F2F"/>
    <w:rsid w:val="00E27334"/>
    <w:rsid w:val="00E36A43"/>
    <w:rsid w:val="00E40E42"/>
    <w:rsid w:val="00E430D3"/>
    <w:rsid w:val="00E442F4"/>
    <w:rsid w:val="00E45566"/>
    <w:rsid w:val="00E51263"/>
    <w:rsid w:val="00E54BC4"/>
    <w:rsid w:val="00E612AF"/>
    <w:rsid w:val="00E722EC"/>
    <w:rsid w:val="00E76CDD"/>
    <w:rsid w:val="00E80486"/>
    <w:rsid w:val="00E841CB"/>
    <w:rsid w:val="00E93C24"/>
    <w:rsid w:val="00E94608"/>
    <w:rsid w:val="00EA0B1A"/>
    <w:rsid w:val="00EA3EDF"/>
    <w:rsid w:val="00EA423D"/>
    <w:rsid w:val="00EA5017"/>
    <w:rsid w:val="00EA55F0"/>
    <w:rsid w:val="00EB66A8"/>
    <w:rsid w:val="00EC1447"/>
    <w:rsid w:val="00EC3B64"/>
    <w:rsid w:val="00EC4C37"/>
    <w:rsid w:val="00ED0288"/>
    <w:rsid w:val="00ED676A"/>
    <w:rsid w:val="00ED7684"/>
    <w:rsid w:val="00EE5423"/>
    <w:rsid w:val="00EF323F"/>
    <w:rsid w:val="00EF7915"/>
    <w:rsid w:val="00F0553A"/>
    <w:rsid w:val="00F05D2E"/>
    <w:rsid w:val="00F07E54"/>
    <w:rsid w:val="00F12341"/>
    <w:rsid w:val="00F12376"/>
    <w:rsid w:val="00F24C8B"/>
    <w:rsid w:val="00F26FFB"/>
    <w:rsid w:val="00F31733"/>
    <w:rsid w:val="00F33252"/>
    <w:rsid w:val="00F356B3"/>
    <w:rsid w:val="00F36A09"/>
    <w:rsid w:val="00F40EA9"/>
    <w:rsid w:val="00F4774F"/>
    <w:rsid w:val="00F47C11"/>
    <w:rsid w:val="00F534DA"/>
    <w:rsid w:val="00F54636"/>
    <w:rsid w:val="00F6173E"/>
    <w:rsid w:val="00F622A1"/>
    <w:rsid w:val="00F65E1B"/>
    <w:rsid w:val="00F66F35"/>
    <w:rsid w:val="00F73B31"/>
    <w:rsid w:val="00F80E00"/>
    <w:rsid w:val="00F82186"/>
    <w:rsid w:val="00F83226"/>
    <w:rsid w:val="00F852CA"/>
    <w:rsid w:val="00F91533"/>
    <w:rsid w:val="00F93CC2"/>
    <w:rsid w:val="00F972B7"/>
    <w:rsid w:val="00FA47A6"/>
    <w:rsid w:val="00FA4B09"/>
    <w:rsid w:val="00FB3B90"/>
    <w:rsid w:val="00FB6459"/>
    <w:rsid w:val="00FC1DF8"/>
    <w:rsid w:val="00FC233B"/>
    <w:rsid w:val="00FC3D19"/>
    <w:rsid w:val="00FE270B"/>
    <w:rsid w:val="00FE7E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112B5"/>
  <w15:chartTrackingRefBased/>
  <w15:docId w15:val="{29796B4B-A90C-4AA1-800A-6701B1D3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semiHidden/>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semiHidden/>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semiHidden/>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semiHidden/>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semiHidden/>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semiHidden/>
    <w:rsid w:val="00E51263"/>
    <w:rPr>
      <w:smallCaps/>
      <w:spacing w:val="5"/>
      <w:sz w:val="28"/>
      <w:szCs w:val="28"/>
    </w:rPr>
  </w:style>
  <w:style w:type="character" w:customStyle="1" w:styleId="Ttulo3Char">
    <w:name w:val="Título 3 Char"/>
    <w:basedOn w:val="Fontepargpadro"/>
    <w:link w:val="Ttulo3"/>
    <w:uiPriority w:val="9"/>
    <w:semiHidden/>
    <w:rsid w:val="00E51263"/>
    <w:rPr>
      <w:smallCaps/>
      <w:spacing w:val="5"/>
      <w:sz w:val="24"/>
      <w:szCs w:val="24"/>
    </w:rPr>
  </w:style>
  <w:style w:type="character" w:customStyle="1" w:styleId="Ttulo4Char">
    <w:name w:val="Título 4 Char"/>
    <w:basedOn w:val="Fontepargpadro"/>
    <w:link w:val="Ttulo4"/>
    <w:uiPriority w:val="9"/>
    <w:semiHidden/>
    <w:rsid w:val="00E51263"/>
    <w:rPr>
      <w:i/>
      <w:iCs/>
      <w:smallCaps/>
      <w:spacing w:val="10"/>
      <w:sz w:val="22"/>
      <w:szCs w:val="22"/>
    </w:rPr>
  </w:style>
  <w:style w:type="character" w:customStyle="1" w:styleId="Ttulo5Char">
    <w:name w:val="Título 5 Char"/>
    <w:basedOn w:val="Fontepargpadro"/>
    <w:link w:val="Ttulo5"/>
    <w:uiPriority w:val="9"/>
    <w:semiHidden/>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semiHidden/>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NormalWeb">
    <w:name w:val="Normal (Web)"/>
    <w:basedOn w:val="Normal"/>
    <w:uiPriority w:val="99"/>
    <w:unhideWhenUsed/>
    <w:rsid w:val="00D7502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7502C"/>
    <w:rPr>
      <w:color w:val="0000FF"/>
      <w:u w:val="single"/>
    </w:rPr>
  </w:style>
  <w:style w:type="character" w:customStyle="1" w:styleId="apple-converted-space">
    <w:name w:val="apple-converted-space"/>
    <w:basedOn w:val="Fontepargpadro"/>
    <w:rsid w:val="004E3F6E"/>
  </w:style>
  <w:style w:type="paragraph" w:customStyle="1" w:styleId="Default">
    <w:name w:val="Default"/>
    <w:rsid w:val="002C50A9"/>
    <w:pPr>
      <w:autoSpaceDE w:val="0"/>
      <w:autoSpaceDN w:val="0"/>
      <w:adjustRightInd w:val="0"/>
      <w:spacing w:after="0" w:line="240" w:lineRule="auto"/>
      <w:jc w:val="left"/>
    </w:pPr>
    <w:rPr>
      <w:rFonts w:ascii="Times New Roman" w:hAnsi="Times New Roman" w:cs="Times New Roman"/>
      <w:color w:val="000000"/>
      <w:sz w:val="24"/>
      <w:szCs w:val="24"/>
    </w:rPr>
  </w:style>
  <w:style w:type="table" w:styleId="Tabelacomgrade">
    <w:name w:val="Table Grid"/>
    <w:basedOn w:val="Tabelanormal"/>
    <w:uiPriority w:val="39"/>
    <w:rsid w:val="00514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B4DD8"/>
    <w:pPr>
      <w:ind w:left="720"/>
      <w:contextualSpacing/>
    </w:pPr>
  </w:style>
  <w:style w:type="paragraph" w:styleId="Pr-formataoHTML">
    <w:name w:val="HTML Preformatted"/>
    <w:basedOn w:val="Normal"/>
    <w:link w:val="Pr-formataoHTMLChar"/>
    <w:uiPriority w:val="99"/>
    <w:semiHidden/>
    <w:unhideWhenUsed/>
    <w:rsid w:val="004F4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4F46AF"/>
    <w:rPr>
      <w:rFonts w:ascii="Courier New" w:eastAsia="Times New Roman" w:hAnsi="Courier New" w:cs="Courier New"/>
      <w:lang w:eastAsia="pt-BR"/>
    </w:rPr>
  </w:style>
  <w:style w:type="paragraph" w:customStyle="1" w:styleId="paragnumerado">
    <w:name w:val="paragnumerado"/>
    <w:basedOn w:val="Normal"/>
    <w:rsid w:val="00701DC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1284">
      <w:bodyDiv w:val="1"/>
      <w:marLeft w:val="0"/>
      <w:marRight w:val="0"/>
      <w:marTop w:val="0"/>
      <w:marBottom w:val="0"/>
      <w:divBdr>
        <w:top w:val="none" w:sz="0" w:space="0" w:color="auto"/>
        <w:left w:val="none" w:sz="0" w:space="0" w:color="auto"/>
        <w:bottom w:val="none" w:sz="0" w:space="0" w:color="auto"/>
        <w:right w:val="none" w:sz="0" w:space="0" w:color="auto"/>
      </w:divBdr>
      <w:divsChild>
        <w:div w:id="2073456976">
          <w:marLeft w:val="0"/>
          <w:marRight w:val="0"/>
          <w:marTop w:val="0"/>
          <w:marBottom w:val="0"/>
          <w:divBdr>
            <w:top w:val="none" w:sz="0" w:space="0" w:color="auto"/>
            <w:left w:val="none" w:sz="0" w:space="0" w:color="auto"/>
            <w:bottom w:val="none" w:sz="0" w:space="0" w:color="auto"/>
            <w:right w:val="none" w:sz="0" w:space="0" w:color="auto"/>
          </w:divBdr>
          <w:divsChild>
            <w:div w:id="17361951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33000">
      <w:bodyDiv w:val="1"/>
      <w:marLeft w:val="0"/>
      <w:marRight w:val="0"/>
      <w:marTop w:val="0"/>
      <w:marBottom w:val="0"/>
      <w:divBdr>
        <w:top w:val="none" w:sz="0" w:space="0" w:color="auto"/>
        <w:left w:val="none" w:sz="0" w:space="0" w:color="auto"/>
        <w:bottom w:val="none" w:sz="0" w:space="0" w:color="auto"/>
        <w:right w:val="none" w:sz="0" w:space="0" w:color="auto"/>
      </w:divBdr>
    </w:div>
    <w:div w:id="50036333">
      <w:bodyDiv w:val="1"/>
      <w:marLeft w:val="0"/>
      <w:marRight w:val="0"/>
      <w:marTop w:val="0"/>
      <w:marBottom w:val="0"/>
      <w:divBdr>
        <w:top w:val="none" w:sz="0" w:space="0" w:color="auto"/>
        <w:left w:val="none" w:sz="0" w:space="0" w:color="auto"/>
        <w:bottom w:val="none" w:sz="0" w:space="0" w:color="auto"/>
        <w:right w:val="none" w:sz="0" w:space="0" w:color="auto"/>
      </w:divBdr>
    </w:div>
    <w:div w:id="60179081">
      <w:bodyDiv w:val="1"/>
      <w:marLeft w:val="0"/>
      <w:marRight w:val="0"/>
      <w:marTop w:val="0"/>
      <w:marBottom w:val="0"/>
      <w:divBdr>
        <w:top w:val="none" w:sz="0" w:space="0" w:color="auto"/>
        <w:left w:val="none" w:sz="0" w:space="0" w:color="auto"/>
        <w:bottom w:val="none" w:sz="0" w:space="0" w:color="auto"/>
        <w:right w:val="none" w:sz="0" w:space="0" w:color="auto"/>
      </w:divBdr>
    </w:div>
    <w:div w:id="94446398">
      <w:bodyDiv w:val="1"/>
      <w:marLeft w:val="0"/>
      <w:marRight w:val="0"/>
      <w:marTop w:val="0"/>
      <w:marBottom w:val="0"/>
      <w:divBdr>
        <w:top w:val="none" w:sz="0" w:space="0" w:color="auto"/>
        <w:left w:val="none" w:sz="0" w:space="0" w:color="auto"/>
        <w:bottom w:val="none" w:sz="0" w:space="0" w:color="auto"/>
        <w:right w:val="none" w:sz="0" w:space="0" w:color="auto"/>
      </w:divBdr>
    </w:div>
    <w:div w:id="105934226">
      <w:bodyDiv w:val="1"/>
      <w:marLeft w:val="0"/>
      <w:marRight w:val="0"/>
      <w:marTop w:val="0"/>
      <w:marBottom w:val="0"/>
      <w:divBdr>
        <w:top w:val="none" w:sz="0" w:space="0" w:color="auto"/>
        <w:left w:val="none" w:sz="0" w:space="0" w:color="auto"/>
        <w:bottom w:val="none" w:sz="0" w:space="0" w:color="auto"/>
        <w:right w:val="none" w:sz="0" w:space="0" w:color="auto"/>
      </w:divBdr>
      <w:divsChild>
        <w:div w:id="1435664306">
          <w:marLeft w:val="0"/>
          <w:marRight w:val="0"/>
          <w:marTop w:val="30"/>
          <w:marBottom w:val="0"/>
          <w:divBdr>
            <w:top w:val="none" w:sz="0" w:space="0" w:color="auto"/>
            <w:left w:val="none" w:sz="0" w:space="0" w:color="auto"/>
            <w:bottom w:val="none" w:sz="0" w:space="0" w:color="auto"/>
            <w:right w:val="none" w:sz="0" w:space="0" w:color="auto"/>
          </w:divBdr>
          <w:divsChild>
            <w:div w:id="346638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446548">
      <w:bodyDiv w:val="1"/>
      <w:marLeft w:val="0"/>
      <w:marRight w:val="0"/>
      <w:marTop w:val="0"/>
      <w:marBottom w:val="0"/>
      <w:divBdr>
        <w:top w:val="none" w:sz="0" w:space="0" w:color="auto"/>
        <w:left w:val="none" w:sz="0" w:space="0" w:color="auto"/>
        <w:bottom w:val="none" w:sz="0" w:space="0" w:color="auto"/>
        <w:right w:val="none" w:sz="0" w:space="0" w:color="auto"/>
      </w:divBdr>
      <w:divsChild>
        <w:div w:id="102502908">
          <w:marLeft w:val="0"/>
          <w:marRight w:val="0"/>
          <w:marTop w:val="0"/>
          <w:marBottom w:val="0"/>
          <w:divBdr>
            <w:top w:val="none" w:sz="0" w:space="0" w:color="auto"/>
            <w:left w:val="none" w:sz="0" w:space="0" w:color="auto"/>
            <w:bottom w:val="none" w:sz="0" w:space="0" w:color="auto"/>
            <w:right w:val="none" w:sz="0" w:space="0" w:color="auto"/>
          </w:divBdr>
          <w:divsChild>
            <w:div w:id="13971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4827">
      <w:bodyDiv w:val="1"/>
      <w:marLeft w:val="0"/>
      <w:marRight w:val="0"/>
      <w:marTop w:val="0"/>
      <w:marBottom w:val="0"/>
      <w:divBdr>
        <w:top w:val="none" w:sz="0" w:space="0" w:color="auto"/>
        <w:left w:val="none" w:sz="0" w:space="0" w:color="auto"/>
        <w:bottom w:val="none" w:sz="0" w:space="0" w:color="auto"/>
        <w:right w:val="none" w:sz="0" w:space="0" w:color="auto"/>
      </w:divBdr>
    </w:div>
    <w:div w:id="129979720">
      <w:bodyDiv w:val="1"/>
      <w:marLeft w:val="0"/>
      <w:marRight w:val="0"/>
      <w:marTop w:val="0"/>
      <w:marBottom w:val="0"/>
      <w:divBdr>
        <w:top w:val="none" w:sz="0" w:space="0" w:color="auto"/>
        <w:left w:val="none" w:sz="0" w:space="0" w:color="auto"/>
        <w:bottom w:val="none" w:sz="0" w:space="0" w:color="auto"/>
        <w:right w:val="none" w:sz="0" w:space="0" w:color="auto"/>
      </w:divBdr>
    </w:div>
    <w:div w:id="176042914">
      <w:bodyDiv w:val="1"/>
      <w:marLeft w:val="0"/>
      <w:marRight w:val="0"/>
      <w:marTop w:val="0"/>
      <w:marBottom w:val="0"/>
      <w:divBdr>
        <w:top w:val="none" w:sz="0" w:space="0" w:color="auto"/>
        <w:left w:val="none" w:sz="0" w:space="0" w:color="auto"/>
        <w:bottom w:val="none" w:sz="0" w:space="0" w:color="auto"/>
        <w:right w:val="none" w:sz="0" w:space="0" w:color="auto"/>
      </w:divBdr>
    </w:div>
    <w:div w:id="179466577">
      <w:bodyDiv w:val="1"/>
      <w:marLeft w:val="0"/>
      <w:marRight w:val="0"/>
      <w:marTop w:val="0"/>
      <w:marBottom w:val="0"/>
      <w:divBdr>
        <w:top w:val="none" w:sz="0" w:space="0" w:color="auto"/>
        <w:left w:val="none" w:sz="0" w:space="0" w:color="auto"/>
        <w:bottom w:val="none" w:sz="0" w:space="0" w:color="auto"/>
        <w:right w:val="none" w:sz="0" w:space="0" w:color="auto"/>
      </w:divBdr>
    </w:div>
    <w:div w:id="188616258">
      <w:bodyDiv w:val="1"/>
      <w:marLeft w:val="0"/>
      <w:marRight w:val="0"/>
      <w:marTop w:val="0"/>
      <w:marBottom w:val="0"/>
      <w:divBdr>
        <w:top w:val="none" w:sz="0" w:space="0" w:color="auto"/>
        <w:left w:val="none" w:sz="0" w:space="0" w:color="auto"/>
        <w:bottom w:val="none" w:sz="0" w:space="0" w:color="auto"/>
        <w:right w:val="none" w:sz="0" w:space="0" w:color="auto"/>
      </w:divBdr>
    </w:div>
    <w:div w:id="209535676">
      <w:bodyDiv w:val="1"/>
      <w:marLeft w:val="0"/>
      <w:marRight w:val="0"/>
      <w:marTop w:val="0"/>
      <w:marBottom w:val="0"/>
      <w:divBdr>
        <w:top w:val="none" w:sz="0" w:space="0" w:color="auto"/>
        <w:left w:val="none" w:sz="0" w:space="0" w:color="auto"/>
        <w:bottom w:val="none" w:sz="0" w:space="0" w:color="auto"/>
        <w:right w:val="none" w:sz="0" w:space="0" w:color="auto"/>
      </w:divBdr>
    </w:div>
    <w:div w:id="253519314">
      <w:bodyDiv w:val="1"/>
      <w:marLeft w:val="0"/>
      <w:marRight w:val="0"/>
      <w:marTop w:val="0"/>
      <w:marBottom w:val="0"/>
      <w:divBdr>
        <w:top w:val="none" w:sz="0" w:space="0" w:color="auto"/>
        <w:left w:val="none" w:sz="0" w:space="0" w:color="auto"/>
        <w:bottom w:val="none" w:sz="0" w:space="0" w:color="auto"/>
        <w:right w:val="none" w:sz="0" w:space="0" w:color="auto"/>
      </w:divBdr>
    </w:div>
    <w:div w:id="258874983">
      <w:bodyDiv w:val="1"/>
      <w:marLeft w:val="0"/>
      <w:marRight w:val="0"/>
      <w:marTop w:val="0"/>
      <w:marBottom w:val="0"/>
      <w:divBdr>
        <w:top w:val="none" w:sz="0" w:space="0" w:color="auto"/>
        <w:left w:val="none" w:sz="0" w:space="0" w:color="auto"/>
        <w:bottom w:val="none" w:sz="0" w:space="0" w:color="auto"/>
        <w:right w:val="none" w:sz="0" w:space="0" w:color="auto"/>
      </w:divBdr>
    </w:div>
    <w:div w:id="269051831">
      <w:bodyDiv w:val="1"/>
      <w:marLeft w:val="0"/>
      <w:marRight w:val="0"/>
      <w:marTop w:val="0"/>
      <w:marBottom w:val="0"/>
      <w:divBdr>
        <w:top w:val="none" w:sz="0" w:space="0" w:color="auto"/>
        <w:left w:val="none" w:sz="0" w:space="0" w:color="auto"/>
        <w:bottom w:val="none" w:sz="0" w:space="0" w:color="auto"/>
        <w:right w:val="none" w:sz="0" w:space="0" w:color="auto"/>
      </w:divBdr>
      <w:divsChild>
        <w:div w:id="1801334931">
          <w:marLeft w:val="0"/>
          <w:marRight w:val="0"/>
          <w:marTop w:val="0"/>
          <w:marBottom w:val="0"/>
          <w:divBdr>
            <w:top w:val="none" w:sz="0" w:space="0" w:color="auto"/>
            <w:left w:val="none" w:sz="0" w:space="0" w:color="auto"/>
            <w:bottom w:val="none" w:sz="0" w:space="0" w:color="auto"/>
            <w:right w:val="none" w:sz="0" w:space="0" w:color="auto"/>
          </w:divBdr>
        </w:div>
      </w:divsChild>
    </w:div>
    <w:div w:id="300118205">
      <w:bodyDiv w:val="1"/>
      <w:marLeft w:val="0"/>
      <w:marRight w:val="0"/>
      <w:marTop w:val="0"/>
      <w:marBottom w:val="0"/>
      <w:divBdr>
        <w:top w:val="none" w:sz="0" w:space="0" w:color="auto"/>
        <w:left w:val="none" w:sz="0" w:space="0" w:color="auto"/>
        <w:bottom w:val="none" w:sz="0" w:space="0" w:color="auto"/>
        <w:right w:val="none" w:sz="0" w:space="0" w:color="auto"/>
      </w:divBdr>
      <w:divsChild>
        <w:div w:id="827597263">
          <w:marLeft w:val="0"/>
          <w:marRight w:val="0"/>
          <w:marTop w:val="0"/>
          <w:marBottom w:val="0"/>
          <w:divBdr>
            <w:top w:val="none" w:sz="0" w:space="0" w:color="auto"/>
            <w:left w:val="none" w:sz="0" w:space="0" w:color="auto"/>
            <w:bottom w:val="none" w:sz="0" w:space="0" w:color="auto"/>
            <w:right w:val="none" w:sz="0" w:space="0" w:color="auto"/>
          </w:divBdr>
          <w:divsChild>
            <w:div w:id="5040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976">
      <w:bodyDiv w:val="1"/>
      <w:marLeft w:val="0"/>
      <w:marRight w:val="0"/>
      <w:marTop w:val="0"/>
      <w:marBottom w:val="0"/>
      <w:divBdr>
        <w:top w:val="none" w:sz="0" w:space="0" w:color="auto"/>
        <w:left w:val="none" w:sz="0" w:space="0" w:color="auto"/>
        <w:bottom w:val="none" w:sz="0" w:space="0" w:color="auto"/>
        <w:right w:val="none" w:sz="0" w:space="0" w:color="auto"/>
      </w:divBdr>
      <w:divsChild>
        <w:div w:id="1335492648">
          <w:marLeft w:val="0"/>
          <w:marRight w:val="0"/>
          <w:marTop w:val="0"/>
          <w:marBottom w:val="0"/>
          <w:divBdr>
            <w:top w:val="none" w:sz="0" w:space="0" w:color="auto"/>
            <w:left w:val="none" w:sz="0" w:space="0" w:color="auto"/>
            <w:bottom w:val="none" w:sz="0" w:space="0" w:color="auto"/>
            <w:right w:val="none" w:sz="0" w:space="0" w:color="auto"/>
          </w:divBdr>
          <w:divsChild>
            <w:div w:id="10612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7090">
      <w:bodyDiv w:val="1"/>
      <w:marLeft w:val="0"/>
      <w:marRight w:val="0"/>
      <w:marTop w:val="0"/>
      <w:marBottom w:val="0"/>
      <w:divBdr>
        <w:top w:val="none" w:sz="0" w:space="0" w:color="auto"/>
        <w:left w:val="none" w:sz="0" w:space="0" w:color="auto"/>
        <w:bottom w:val="none" w:sz="0" w:space="0" w:color="auto"/>
        <w:right w:val="none" w:sz="0" w:space="0" w:color="auto"/>
      </w:divBdr>
    </w:div>
    <w:div w:id="466315349">
      <w:bodyDiv w:val="1"/>
      <w:marLeft w:val="0"/>
      <w:marRight w:val="0"/>
      <w:marTop w:val="0"/>
      <w:marBottom w:val="0"/>
      <w:divBdr>
        <w:top w:val="none" w:sz="0" w:space="0" w:color="auto"/>
        <w:left w:val="none" w:sz="0" w:space="0" w:color="auto"/>
        <w:bottom w:val="none" w:sz="0" w:space="0" w:color="auto"/>
        <w:right w:val="none" w:sz="0" w:space="0" w:color="auto"/>
      </w:divBdr>
      <w:divsChild>
        <w:div w:id="2009748627">
          <w:marLeft w:val="0"/>
          <w:marRight w:val="0"/>
          <w:marTop w:val="0"/>
          <w:marBottom w:val="0"/>
          <w:divBdr>
            <w:top w:val="none" w:sz="0" w:space="0" w:color="auto"/>
            <w:left w:val="none" w:sz="0" w:space="0" w:color="auto"/>
            <w:bottom w:val="none" w:sz="0" w:space="0" w:color="auto"/>
            <w:right w:val="none" w:sz="0" w:space="0" w:color="auto"/>
          </w:divBdr>
          <w:divsChild>
            <w:div w:id="1178808717">
              <w:marLeft w:val="0"/>
              <w:marRight w:val="0"/>
              <w:marTop w:val="0"/>
              <w:marBottom w:val="0"/>
              <w:divBdr>
                <w:top w:val="none" w:sz="0" w:space="0" w:color="auto"/>
                <w:left w:val="none" w:sz="0" w:space="0" w:color="auto"/>
                <w:bottom w:val="none" w:sz="0" w:space="0" w:color="auto"/>
                <w:right w:val="none" w:sz="0" w:space="0" w:color="auto"/>
              </w:divBdr>
              <w:divsChild>
                <w:div w:id="1152596461">
                  <w:marLeft w:val="0"/>
                  <w:marRight w:val="0"/>
                  <w:marTop w:val="0"/>
                  <w:marBottom w:val="0"/>
                  <w:divBdr>
                    <w:top w:val="none" w:sz="0" w:space="0" w:color="auto"/>
                    <w:left w:val="none" w:sz="0" w:space="0" w:color="auto"/>
                    <w:bottom w:val="none" w:sz="0" w:space="0" w:color="auto"/>
                    <w:right w:val="none" w:sz="0" w:space="0" w:color="auto"/>
                  </w:divBdr>
                  <w:divsChild>
                    <w:div w:id="1286689973">
                      <w:marLeft w:val="0"/>
                      <w:marRight w:val="0"/>
                      <w:marTop w:val="0"/>
                      <w:marBottom w:val="0"/>
                      <w:divBdr>
                        <w:top w:val="none" w:sz="0" w:space="0" w:color="auto"/>
                        <w:left w:val="none" w:sz="0" w:space="0" w:color="auto"/>
                        <w:bottom w:val="none" w:sz="0" w:space="0" w:color="auto"/>
                        <w:right w:val="none" w:sz="0" w:space="0" w:color="auto"/>
                      </w:divBdr>
                      <w:divsChild>
                        <w:div w:id="140735191">
                          <w:marLeft w:val="0"/>
                          <w:marRight w:val="0"/>
                          <w:marTop w:val="0"/>
                          <w:marBottom w:val="0"/>
                          <w:divBdr>
                            <w:top w:val="none" w:sz="0" w:space="0" w:color="auto"/>
                            <w:left w:val="none" w:sz="0" w:space="0" w:color="auto"/>
                            <w:bottom w:val="none" w:sz="0" w:space="0" w:color="auto"/>
                            <w:right w:val="none" w:sz="0" w:space="0" w:color="auto"/>
                          </w:divBdr>
                          <w:divsChild>
                            <w:div w:id="1221209905">
                              <w:marLeft w:val="0"/>
                              <w:marRight w:val="0"/>
                              <w:marTop w:val="0"/>
                              <w:marBottom w:val="0"/>
                              <w:divBdr>
                                <w:top w:val="none" w:sz="0" w:space="0" w:color="auto"/>
                                <w:left w:val="none" w:sz="0" w:space="0" w:color="auto"/>
                                <w:bottom w:val="none" w:sz="0" w:space="0" w:color="auto"/>
                                <w:right w:val="none" w:sz="0" w:space="0" w:color="auto"/>
                              </w:divBdr>
                              <w:divsChild>
                                <w:div w:id="210962201">
                                  <w:marLeft w:val="0"/>
                                  <w:marRight w:val="0"/>
                                  <w:marTop w:val="0"/>
                                  <w:marBottom w:val="0"/>
                                  <w:divBdr>
                                    <w:top w:val="none" w:sz="0" w:space="0" w:color="auto"/>
                                    <w:left w:val="none" w:sz="0" w:space="0" w:color="auto"/>
                                    <w:bottom w:val="none" w:sz="0" w:space="0" w:color="auto"/>
                                    <w:right w:val="none" w:sz="0" w:space="0" w:color="auto"/>
                                  </w:divBdr>
                                  <w:divsChild>
                                    <w:div w:id="73169645">
                                      <w:marLeft w:val="0"/>
                                      <w:marRight w:val="0"/>
                                      <w:marTop w:val="0"/>
                                      <w:marBottom w:val="0"/>
                                      <w:divBdr>
                                        <w:top w:val="none" w:sz="0" w:space="0" w:color="auto"/>
                                        <w:left w:val="none" w:sz="0" w:space="0" w:color="auto"/>
                                        <w:bottom w:val="none" w:sz="0" w:space="0" w:color="auto"/>
                                        <w:right w:val="none" w:sz="0" w:space="0" w:color="auto"/>
                                      </w:divBdr>
                                      <w:divsChild>
                                        <w:div w:id="321854179">
                                          <w:marLeft w:val="0"/>
                                          <w:marRight w:val="0"/>
                                          <w:marTop w:val="0"/>
                                          <w:marBottom w:val="0"/>
                                          <w:divBdr>
                                            <w:top w:val="none" w:sz="0" w:space="0" w:color="auto"/>
                                            <w:left w:val="none" w:sz="0" w:space="0" w:color="auto"/>
                                            <w:bottom w:val="none" w:sz="0" w:space="0" w:color="auto"/>
                                            <w:right w:val="none" w:sz="0" w:space="0" w:color="auto"/>
                                          </w:divBdr>
                                          <w:divsChild>
                                            <w:div w:id="110638381">
                                              <w:marLeft w:val="0"/>
                                              <w:marRight w:val="0"/>
                                              <w:marTop w:val="0"/>
                                              <w:marBottom w:val="0"/>
                                              <w:divBdr>
                                                <w:top w:val="single" w:sz="12" w:space="2" w:color="FFFFCC"/>
                                                <w:left w:val="single" w:sz="12" w:space="2" w:color="FFFFCC"/>
                                                <w:bottom w:val="single" w:sz="12" w:space="2" w:color="FFFFCC"/>
                                                <w:right w:val="single" w:sz="12" w:space="0" w:color="FFFFCC"/>
                                              </w:divBdr>
                                              <w:divsChild>
                                                <w:div w:id="850335799">
                                                  <w:marLeft w:val="0"/>
                                                  <w:marRight w:val="0"/>
                                                  <w:marTop w:val="0"/>
                                                  <w:marBottom w:val="0"/>
                                                  <w:divBdr>
                                                    <w:top w:val="none" w:sz="0" w:space="0" w:color="auto"/>
                                                    <w:left w:val="none" w:sz="0" w:space="0" w:color="auto"/>
                                                    <w:bottom w:val="none" w:sz="0" w:space="0" w:color="auto"/>
                                                    <w:right w:val="none" w:sz="0" w:space="0" w:color="auto"/>
                                                  </w:divBdr>
                                                  <w:divsChild>
                                                    <w:div w:id="888345332">
                                                      <w:marLeft w:val="0"/>
                                                      <w:marRight w:val="0"/>
                                                      <w:marTop w:val="0"/>
                                                      <w:marBottom w:val="0"/>
                                                      <w:divBdr>
                                                        <w:top w:val="none" w:sz="0" w:space="0" w:color="auto"/>
                                                        <w:left w:val="none" w:sz="0" w:space="0" w:color="auto"/>
                                                        <w:bottom w:val="none" w:sz="0" w:space="0" w:color="auto"/>
                                                        <w:right w:val="none" w:sz="0" w:space="0" w:color="auto"/>
                                                      </w:divBdr>
                                                      <w:divsChild>
                                                        <w:div w:id="880359513">
                                                          <w:marLeft w:val="0"/>
                                                          <w:marRight w:val="0"/>
                                                          <w:marTop w:val="0"/>
                                                          <w:marBottom w:val="0"/>
                                                          <w:divBdr>
                                                            <w:top w:val="none" w:sz="0" w:space="0" w:color="auto"/>
                                                            <w:left w:val="none" w:sz="0" w:space="0" w:color="auto"/>
                                                            <w:bottom w:val="none" w:sz="0" w:space="0" w:color="auto"/>
                                                            <w:right w:val="none" w:sz="0" w:space="0" w:color="auto"/>
                                                          </w:divBdr>
                                                          <w:divsChild>
                                                            <w:div w:id="463154464">
                                                              <w:marLeft w:val="0"/>
                                                              <w:marRight w:val="0"/>
                                                              <w:marTop w:val="0"/>
                                                              <w:marBottom w:val="0"/>
                                                              <w:divBdr>
                                                                <w:top w:val="none" w:sz="0" w:space="0" w:color="auto"/>
                                                                <w:left w:val="none" w:sz="0" w:space="0" w:color="auto"/>
                                                                <w:bottom w:val="none" w:sz="0" w:space="0" w:color="auto"/>
                                                                <w:right w:val="none" w:sz="0" w:space="0" w:color="auto"/>
                                                              </w:divBdr>
                                                              <w:divsChild>
                                                                <w:div w:id="1692687894">
                                                                  <w:marLeft w:val="0"/>
                                                                  <w:marRight w:val="0"/>
                                                                  <w:marTop w:val="0"/>
                                                                  <w:marBottom w:val="0"/>
                                                                  <w:divBdr>
                                                                    <w:top w:val="none" w:sz="0" w:space="0" w:color="auto"/>
                                                                    <w:left w:val="none" w:sz="0" w:space="0" w:color="auto"/>
                                                                    <w:bottom w:val="none" w:sz="0" w:space="0" w:color="auto"/>
                                                                    <w:right w:val="none" w:sz="0" w:space="0" w:color="auto"/>
                                                                  </w:divBdr>
                                                                  <w:divsChild>
                                                                    <w:div w:id="1526022472">
                                                                      <w:marLeft w:val="0"/>
                                                                      <w:marRight w:val="0"/>
                                                                      <w:marTop w:val="0"/>
                                                                      <w:marBottom w:val="0"/>
                                                                      <w:divBdr>
                                                                        <w:top w:val="none" w:sz="0" w:space="0" w:color="auto"/>
                                                                        <w:left w:val="none" w:sz="0" w:space="0" w:color="auto"/>
                                                                        <w:bottom w:val="none" w:sz="0" w:space="0" w:color="auto"/>
                                                                        <w:right w:val="none" w:sz="0" w:space="0" w:color="auto"/>
                                                                      </w:divBdr>
                                                                      <w:divsChild>
                                                                        <w:div w:id="190805289">
                                                                          <w:marLeft w:val="0"/>
                                                                          <w:marRight w:val="0"/>
                                                                          <w:marTop w:val="0"/>
                                                                          <w:marBottom w:val="0"/>
                                                                          <w:divBdr>
                                                                            <w:top w:val="none" w:sz="0" w:space="0" w:color="auto"/>
                                                                            <w:left w:val="none" w:sz="0" w:space="0" w:color="auto"/>
                                                                            <w:bottom w:val="none" w:sz="0" w:space="0" w:color="auto"/>
                                                                            <w:right w:val="none" w:sz="0" w:space="0" w:color="auto"/>
                                                                          </w:divBdr>
                                                                          <w:divsChild>
                                                                            <w:div w:id="1624651630">
                                                                              <w:marLeft w:val="0"/>
                                                                              <w:marRight w:val="0"/>
                                                                              <w:marTop w:val="0"/>
                                                                              <w:marBottom w:val="0"/>
                                                                              <w:divBdr>
                                                                                <w:top w:val="none" w:sz="0" w:space="0" w:color="auto"/>
                                                                                <w:left w:val="none" w:sz="0" w:space="0" w:color="auto"/>
                                                                                <w:bottom w:val="none" w:sz="0" w:space="0" w:color="auto"/>
                                                                                <w:right w:val="none" w:sz="0" w:space="0" w:color="auto"/>
                                                                              </w:divBdr>
                                                                              <w:divsChild>
                                                                                <w:div w:id="1850173947">
                                                                                  <w:marLeft w:val="0"/>
                                                                                  <w:marRight w:val="0"/>
                                                                                  <w:marTop w:val="0"/>
                                                                                  <w:marBottom w:val="0"/>
                                                                                  <w:divBdr>
                                                                                    <w:top w:val="none" w:sz="0" w:space="0" w:color="auto"/>
                                                                                    <w:left w:val="none" w:sz="0" w:space="0" w:color="auto"/>
                                                                                    <w:bottom w:val="none" w:sz="0" w:space="0" w:color="auto"/>
                                                                                    <w:right w:val="none" w:sz="0" w:space="0" w:color="auto"/>
                                                                                  </w:divBdr>
                                                                                  <w:divsChild>
                                                                                    <w:div w:id="1528833283">
                                                                                      <w:marLeft w:val="0"/>
                                                                                      <w:marRight w:val="0"/>
                                                                                      <w:marTop w:val="0"/>
                                                                                      <w:marBottom w:val="0"/>
                                                                                      <w:divBdr>
                                                                                        <w:top w:val="none" w:sz="0" w:space="0" w:color="auto"/>
                                                                                        <w:left w:val="none" w:sz="0" w:space="0" w:color="auto"/>
                                                                                        <w:bottom w:val="none" w:sz="0" w:space="0" w:color="auto"/>
                                                                                        <w:right w:val="none" w:sz="0" w:space="0" w:color="auto"/>
                                                                                      </w:divBdr>
                                                                                      <w:divsChild>
                                                                                        <w:div w:id="29383749">
                                                                                          <w:marLeft w:val="0"/>
                                                                                          <w:marRight w:val="120"/>
                                                                                          <w:marTop w:val="0"/>
                                                                                          <w:marBottom w:val="150"/>
                                                                                          <w:divBdr>
                                                                                            <w:top w:val="single" w:sz="2" w:space="0" w:color="EFEFEF"/>
                                                                                            <w:left w:val="single" w:sz="6" w:space="0" w:color="EFEFEF"/>
                                                                                            <w:bottom w:val="single" w:sz="6" w:space="0" w:color="E2E2E2"/>
                                                                                            <w:right w:val="single" w:sz="6" w:space="0" w:color="EFEFEF"/>
                                                                                          </w:divBdr>
                                                                                          <w:divsChild>
                                                                                            <w:div w:id="1192494921">
                                                                                              <w:marLeft w:val="0"/>
                                                                                              <w:marRight w:val="0"/>
                                                                                              <w:marTop w:val="0"/>
                                                                                              <w:marBottom w:val="0"/>
                                                                                              <w:divBdr>
                                                                                                <w:top w:val="none" w:sz="0" w:space="0" w:color="auto"/>
                                                                                                <w:left w:val="none" w:sz="0" w:space="0" w:color="auto"/>
                                                                                                <w:bottom w:val="none" w:sz="0" w:space="0" w:color="auto"/>
                                                                                                <w:right w:val="none" w:sz="0" w:space="0" w:color="auto"/>
                                                                                              </w:divBdr>
                                                                                              <w:divsChild>
                                                                                                <w:div w:id="1579905791">
                                                                                                  <w:marLeft w:val="0"/>
                                                                                                  <w:marRight w:val="0"/>
                                                                                                  <w:marTop w:val="0"/>
                                                                                                  <w:marBottom w:val="0"/>
                                                                                                  <w:divBdr>
                                                                                                    <w:top w:val="none" w:sz="0" w:space="0" w:color="auto"/>
                                                                                                    <w:left w:val="none" w:sz="0" w:space="0" w:color="auto"/>
                                                                                                    <w:bottom w:val="none" w:sz="0" w:space="0" w:color="auto"/>
                                                                                                    <w:right w:val="none" w:sz="0" w:space="0" w:color="auto"/>
                                                                                                  </w:divBdr>
                                                                                                  <w:divsChild>
                                                                                                    <w:div w:id="1470241886">
                                                                                                      <w:marLeft w:val="0"/>
                                                                                                      <w:marRight w:val="0"/>
                                                                                                      <w:marTop w:val="0"/>
                                                                                                      <w:marBottom w:val="0"/>
                                                                                                      <w:divBdr>
                                                                                                        <w:top w:val="none" w:sz="0" w:space="0" w:color="auto"/>
                                                                                                        <w:left w:val="none" w:sz="0" w:space="0" w:color="auto"/>
                                                                                                        <w:bottom w:val="none" w:sz="0" w:space="0" w:color="auto"/>
                                                                                                        <w:right w:val="none" w:sz="0" w:space="0" w:color="auto"/>
                                                                                                      </w:divBdr>
                                                                                                      <w:divsChild>
                                                                                                        <w:div w:id="1659192007">
                                                                                                          <w:marLeft w:val="0"/>
                                                                                                          <w:marRight w:val="0"/>
                                                                                                          <w:marTop w:val="0"/>
                                                                                                          <w:marBottom w:val="0"/>
                                                                                                          <w:divBdr>
                                                                                                            <w:top w:val="none" w:sz="0" w:space="0" w:color="auto"/>
                                                                                                            <w:left w:val="none" w:sz="0" w:space="0" w:color="auto"/>
                                                                                                            <w:bottom w:val="none" w:sz="0" w:space="0" w:color="auto"/>
                                                                                                            <w:right w:val="none" w:sz="0" w:space="0" w:color="auto"/>
                                                                                                          </w:divBdr>
                                                                                                          <w:divsChild>
                                                                                                            <w:div w:id="902713068">
                                                                                                              <w:marLeft w:val="0"/>
                                                                                                              <w:marRight w:val="0"/>
                                                                                                              <w:marTop w:val="0"/>
                                                                                                              <w:marBottom w:val="0"/>
                                                                                                              <w:divBdr>
                                                                                                                <w:top w:val="single" w:sz="2" w:space="4" w:color="D8D8D8"/>
                                                                                                                <w:left w:val="single" w:sz="2" w:space="0" w:color="D8D8D8"/>
                                                                                                                <w:bottom w:val="single" w:sz="2" w:space="4" w:color="D8D8D8"/>
                                                                                                                <w:right w:val="single" w:sz="2" w:space="0" w:color="D8D8D8"/>
                                                                                                              </w:divBdr>
                                                                                                              <w:divsChild>
                                                                                                                <w:div w:id="1090397211">
                                                                                                                  <w:marLeft w:val="225"/>
                                                                                                                  <w:marRight w:val="225"/>
                                                                                                                  <w:marTop w:val="75"/>
                                                                                                                  <w:marBottom w:val="75"/>
                                                                                                                  <w:divBdr>
                                                                                                                    <w:top w:val="none" w:sz="0" w:space="0" w:color="auto"/>
                                                                                                                    <w:left w:val="none" w:sz="0" w:space="0" w:color="auto"/>
                                                                                                                    <w:bottom w:val="none" w:sz="0" w:space="0" w:color="auto"/>
                                                                                                                    <w:right w:val="none" w:sz="0" w:space="0" w:color="auto"/>
                                                                                                                  </w:divBdr>
                                                                                                                  <w:divsChild>
                                                                                                                    <w:div w:id="517963236">
                                                                                                                      <w:marLeft w:val="0"/>
                                                                                                                      <w:marRight w:val="0"/>
                                                                                                                      <w:marTop w:val="0"/>
                                                                                                                      <w:marBottom w:val="0"/>
                                                                                                                      <w:divBdr>
                                                                                                                        <w:top w:val="single" w:sz="6" w:space="0" w:color="auto"/>
                                                                                                                        <w:left w:val="single" w:sz="6" w:space="0" w:color="auto"/>
                                                                                                                        <w:bottom w:val="single" w:sz="6" w:space="0" w:color="auto"/>
                                                                                                                        <w:right w:val="single" w:sz="6" w:space="0" w:color="auto"/>
                                                                                                                      </w:divBdr>
                                                                                                                      <w:divsChild>
                                                                                                                        <w:div w:id="2045708082">
                                                                                                                          <w:marLeft w:val="0"/>
                                                                                                                          <w:marRight w:val="0"/>
                                                                                                                          <w:marTop w:val="0"/>
                                                                                                                          <w:marBottom w:val="0"/>
                                                                                                                          <w:divBdr>
                                                                                                                            <w:top w:val="none" w:sz="0" w:space="0" w:color="auto"/>
                                                                                                                            <w:left w:val="none" w:sz="0" w:space="0" w:color="auto"/>
                                                                                                                            <w:bottom w:val="none" w:sz="0" w:space="0" w:color="auto"/>
                                                                                                                            <w:right w:val="none" w:sz="0" w:space="0" w:color="auto"/>
                                                                                                                          </w:divBdr>
                                                                                                                          <w:divsChild>
                                                                                                                            <w:div w:id="19238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164122">
      <w:bodyDiv w:val="1"/>
      <w:marLeft w:val="0"/>
      <w:marRight w:val="0"/>
      <w:marTop w:val="0"/>
      <w:marBottom w:val="0"/>
      <w:divBdr>
        <w:top w:val="none" w:sz="0" w:space="0" w:color="auto"/>
        <w:left w:val="none" w:sz="0" w:space="0" w:color="auto"/>
        <w:bottom w:val="none" w:sz="0" w:space="0" w:color="auto"/>
        <w:right w:val="none" w:sz="0" w:space="0" w:color="auto"/>
      </w:divBdr>
    </w:div>
    <w:div w:id="514614922">
      <w:bodyDiv w:val="1"/>
      <w:marLeft w:val="0"/>
      <w:marRight w:val="0"/>
      <w:marTop w:val="0"/>
      <w:marBottom w:val="0"/>
      <w:divBdr>
        <w:top w:val="none" w:sz="0" w:space="0" w:color="auto"/>
        <w:left w:val="none" w:sz="0" w:space="0" w:color="auto"/>
        <w:bottom w:val="none" w:sz="0" w:space="0" w:color="auto"/>
        <w:right w:val="none" w:sz="0" w:space="0" w:color="auto"/>
      </w:divBdr>
    </w:div>
    <w:div w:id="543832399">
      <w:bodyDiv w:val="1"/>
      <w:marLeft w:val="0"/>
      <w:marRight w:val="0"/>
      <w:marTop w:val="0"/>
      <w:marBottom w:val="0"/>
      <w:divBdr>
        <w:top w:val="none" w:sz="0" w:space="0" w:color="auto"/>
        <w:left w:val="none" w:sz="0" w:space="0" w:color="auto"/>
        <w:bottom w:val="none" w:sz="0" w:space="0" w:color="auto"/>
        <w:right w:val="none" w:sz="0" w:space="0" w:color="auto"/>
      </w:divBdr>
    </w:div>
    <w:div w:id="551384764">
      <w:bodyDiv w:val="1"/>
      <w:marLeft w:val="0"/>
      <w:marRight w:val="0"/>
      <w:marTop w:val="0"/>
      <w:marBottom w:val="0"/>
      <w:divBdr>
        <w:top w:val="none" w:sz="0" w:space="0" w:color="auto"/>
        <w:left w:val="none" w:sz="0" w:space="0" w:color="auto"/>
        <w:bottom w:val="none" w:sz="0" w:space="0" w:color="auto"/>
        <w:right w:val="none" w:sz="0" w:space="0" w:color="auto"/>
      </w:divBdr>
    </w:div>
    <w:div w:id="632751883">
      <w:bodyDiv w:val="1"/>
      <w:marLeft w:val="0"/>
      <w:marRight w:val="0"/>
      <w:marTop w:val="0"/>
      <w:marBottom w:val="0"/>
      <w:divBdr>
        <w:top w:val="none" w:sz="0" w:space="0" w:color="auto"/>
        <w:left w:val="none" w:sz="0" w:space="0" w:color="auto"/>
        <w:bottom w:val="none" w:sz="0" w:space="0" w:color="auto"/>
        <w:right w:val="none" w:sz="0" w:space="0" w:color="auto"/>
      </w:divBdr>
      <w:divsChild>
        <w:div w:id="1276869418">
          <w:marLeft w:val="0"/>
          <w:marRight w:val="0"/>
          <w:marTop w:val="0"/>
          <w:marBottom w:val="525"/>
          <w:divBdr>
            <w:top w:val="none" w:sz="0" w:space="0" w:color="auto"/>
            <w:left w:val="none" w:sz="0" w:space="0" w:color="auto"/>
            <w:bottom w:val="none" w:sz="0" w:space="0" w:color="auto"/>
            <w:right w:val="none" w:sz="0" w:space="0" w:color="auto"/>
          </w:divBdr>
        </w:div>
      </w:divsChild>
    </w:div>
    <w:div w:id="645668006">
      <w:bodyDiv w:val="1"/>
      <w:marLeft w:val="0"/>
      <w:marRight w:val="0"/>
      <w:marTop w:val="0"/>
      <w:marBottom w:val="0"/>
      <w:divBdr>
        <w:top w:val="none" w:sz="0" w:space="0" w:color="auto"/>
        <w:left w:val="none" w:sz="0" w:space="0" w:color="auto"/>
        <w:bottom w:val="none" w:sz="0" w:space="0" w:color="auto"/>
        <w:right w:val="none" w:sz="0" w:space="0" w:color="auto"/>
      </w:divBdr>
    </w:div>
    <w:div w:id="665354004">
      <w:bodyDiv w:val="1"/>
      <w:marLeft w:val="0"/>
      <w:marRight w:val="0"/>
      <w:marTop w:val="0"/>
      <w:marBottom w:val="0"/>
      <w:divBdr>
        <w:top w:val="none" w:sz="0" w:space="0" w:color="auto"/>
        <w:left w:val="none" w:sz="0" w:space="0" w:color="auto"/>
        <w:bottom w:val="none" w:sz="0" w:space="0" w:color="auto"/>
        <w:right w:val="none" w:sz="0" w:space="0" w:color="auto"/>
      </w:divBdr>
    </w:div>
    <w:div w:id="694116580">
      <w:bodyDiv w:val="1"/>
      <w:marLeft w:val="0"/>
      <w:marRight w:val="0"/>
      <w:marTop w:val="0"/>
      <w:marBottom w:val="0"/>
      <w:divBdr>
        <w:top w:val="none" w:sz="0" w:space="0" w:color="auto"/>
        <w:left w:val="none" w:sz="0" w:space="0" w:color="auto"/>
        <w:bottom w:val="none" w:sz="0" w:space="0" w:color="auto"/>
        <w:right w:val="none" w:sz="0" w:space="0" w:color="auto"/>
      </w:divBdr>
      <w:divsChild>
        <w:div w:id="2108692683">
          <w:marLeft w:val="0"/>
          <w:marRight w:val="0"/>
          <w:marTop w:val="30"/>
          <w:marBottom w:val="0"/>
          <w:divBdr>
            <w:top w:val="none" w:sz="0" w:space="0" w:color="auto"/>
            <w:left w:val="none" w:sz="0" w:space="0" w:color="auto"/>
            <w:bottom w:val="none" w:sz="0" w:space="0" w:color="auto"/>
            <w:right w:val="none" w:sz="0" w:space="0" w:color="auto"/>
          </w:divBdr>
          <w:divsChild>
            <w:div w:id="17230974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25958882">
      <w:bodyDiv w:val="1"/>
      <w:marLeft w:val="0"/>
      <w:marRight w:val="0"/>
      <w:marTop w:val="0"/>
      <w:marBottom w:val="0"/>
      <w:divBdr>
        <w:top w:val="none" w:sz="0" w:space="0" w:color="auto"/>
        <w:left w:val="none" w:sz="0" w:space="0" w:color="auto"/>
        <w:bottom w:val="none" w:sz="0" w:space="0" w:color="auto"/>
        <w:right w:val="none" w:sz="0" w:space="0" w:color="auto"/>
      </w:divBdr>
    </w:div>
    <w:div w:id="766852629">
      <w:bodyDiv w:val="1"/>
      <w:marLeft w:val="0"/>
      <w:marRight w:val="0"/>
      <w:marTop w:val="0"/>
      <w:marBottom w:val="0"/>
      <w:divBdr>
        <w:top w:val="none" w:sz="0" w:space="0" w:color="auto"/>
        <w:left w:val="none" w:sz="0" w:space="0" w:color="auto"/>
        <w:bottom w:val="none" w:sz="0" w:space="0" w:color="auto"/>
        <w:right w:val="none" w:sz="0" w:space="0" w:color="auto"/>
      </w:divBdr>
    </w:div>
    <w:div w:id="847597642">
      <w:bodyDiv w:val="1"/>
      <w:marLeft w:val="0"/>
      <w:marRight w:val="0"/>
      <w:marTop w:val="0"/>
      <w:marBottom w:val="0"/>
      <w:divBdr>
        <w:top w:val="none" w:sz="0" w:space="0" w:color="auto"/>
        <w:left w:val="none" w:sz="0" w:space="0" w:color="auto"/>
        <w:bottom w:val="none" w:sz="0" w:space="0" w:color="auto"/>
        <w:right w:val="none" w:sz="0" w:space="0" w:color="auto"/>
      </w:divBdr>
    </w:div>
    <w:div w:id="848956002">
      <w:bodyDiv w:val="1"/>
      <w:marLeft w:val="0"/>
      <w:marRight w:val="0"/>
      <w:marTop w:val="0"/>
      <w:marBottom w:val="0"/>
      <w:divBdr>
        <w:top w:val="none" w:sz="0" w:space="0" w:color="auto"/>
        <w:left w:val="none" w:sz="0" w:space="0" w:color="auto"/>
        <w:bottom w:val="none" w:sz="0" w:space="0" w:color="auto"/>
        <w:right w:val="none" w:sz="0" w:space="0" w:color="auto"/>
      </w:divBdr>
    </w:div>
    <w:div w:id="927731633">
      <w:bodyDiv w:val="1"/>
      <w:marLeft w:val="0"/>
      <w:marRight w:val="0"/>
      <w:marTop w:val="0"/>
      <w:marBottom w:val="0"/>
      <w:divBdr>
        <w:top w:val="none" w:sz="0" w:space="0" w:color="auto"/>
        <w:left w:val="none" w:sz="0" w:space="0" w:color="auto"/>
        <w:bottom w:val="none" w:sz="0" w:space="0" w:color="auto"/>
        <w:right w:val="none" w:sz="0" w:space="0" w:color="auto"/>
      </w:divBdr>
      <w:divsChild>
        <w:div w:id="2025590016">
          <w:marLeft w:val="0"/>
          <w:marRight w:val="0"/>
          <w:marTop w:val="0"/>
          <w:marBottom w:val="0"/>
          <w:divBdr>
            <w:top w:val="none" w:sz="0" w:space="0" w:color="auto"/>
            <w:left w:val="none" w:sz="0" w:space="0" w:color="auto"/>
            <w:bottom w:val="none" w:sz="0" w:space="0" w:color="auto"/>
            <w:right w:val="none" w:sz="0" w:space="0" w:color="auto"/>
          </w:divBdr>
        </w:div>
      </w:divsChild>
    </w:div>
    <w:div w:id="933904297">
      <w:bodyDiv w:val="1"/>
      <w:marLeft w:val="0"/>
      <w:marRight w:val="0"/>
      <w:marTop w:val="0"/>
      <w:marBottom w:val="0"/>
      <w:divBdr>
        <w:top w:val="none" w:sz="0" w:space="0" w:color="auto"/>
        <w:left w:val="none" w:sz="0" w:space="0" w:color="auto"/>
        <w:bottom w:val="none" w:sz="0" w:space="0" w:color="auto"/>
        <w:right w:val="none" w:sz="0" w:space="0" w:color="auto"/>
      </w:divBdr>
    </w:div>
    <w:div w:id="980422219">
      <w:bodyDiv w:val="1"/>
      <w:marLeft w:val="0"/>
      <w:marRight w:val="0"/>
      <w:marTop w:val="0"/>
      <w:marBottom w:val="0"/>
      <w:divBdr>
        <w:top w:val="none" w:sz="0" w:space="0" w:color="auto"/>
        <w:left w:val="none" w:sz="0" w:space="0" w:color="auto"/>
        <w:bottom w:val="none" w:sz="0" w:space="0" w:color="auto"/>
        <w:right w:val="none" w:sz="0" w:space="0" w:color="auto"/>
      </w:divBdr>
    </w:div>
    <w:div w:id="1056657991">
      <w:bodyDiv w:val="1"/>
      <w:marLeft w:val="0"/>
      <w:marRight w:val="0"/>
      <w:marTop w:val="0"/>
      <w:marBottom w:val="0"/>
      <w:divBdr>
        <w:top w:val="none" w:sz="0" w:space="0" w:color="auto"/>
        <w:left w:val="none" w:sz="0" w:space="0" w:color="auto"/>
        <w:bottom w:val="none" w:sz="0" w:space="0" w:color="auto"/>
        <w:right w:val="none" w:sz="0" w:space="0" w:color="auto"/>
      </w:divBdr>
      <w:divsChild>
        <w:div w:id="1220748716">
          <w:marLeft w:val="0"/>
          <w:marRight w:val="0"/>
          <w:marTop w:val="0"/>
          <w:marBottom w:val="0"/>
          <w:divBdr>
            <w:top w:val="none" w:sz="0" w:space="0" w:color="auto"/>
            <w:left w:val="none" w:sz="0" w:space="0" w:color="auto"/>
            <w:bottom w:val="none" w:sz="0" w:space="0" w:color="auto"/>
            <w:right w:val="none" w:sz="0" w:space="0" w:color="auto"/>
          </w:divBdr>
        </w:div>
        <w:div w:id="1099907837">
          <w:marLeft w:val="0"/>
          <w:marRight w:val="0"/>
          <w:marTop w:val="0"/>
          <w:marBottom w:val="0"/>
          <w:divBdr>
            <w:top w:val="none" w:sz="0" w:space="0" w:color="auto"/>
            <w:left w:val="none" w:sz="0" w:space="0" w:color="auto"/>
            <w:bottom w:val="none" w:sz="0" w:space="0" w:color="auto"/>
            <w:right w:val="none" w:sz="0" w:space="0" w:color="auto"/>
          </w:divBdr>
        </w:div>
        <w:div w:id="133304132">
          <w:marLeft w:val="0"/>
          <w:marRight w:val="0"/>
          <w:marTop w:val="0"/>
          <w:marBottom w:val="0"/>
          <w:divBdr>
            <w:top w:val="none" w:sz="0" w:space="0" w:color="auto"/>
            <w:left w:val="none" w:sz="0" w:space="0" w:color="auto"/>
            <w:bottom w:val="none" w:sz="0" w:space="0" w:color="auto"/>
            <w:right w:val="none" w:sz="0" w:space="0" w:color="auto"/>
          </w:divBdr>
        </w:div>
        <w:div w:id="824663985">
          <w:marLeft w:val="0"/>
          <w:marRight w:val="0"/>
          <w:marTop w:val="0"/>
          <w:marBottom w:val="0"/>
          <w:divBdr>
            <w:top w:val="none" w:sz="0" w:space="0" w:color="auto"/>
            <w:left w:val="none" w:sz="0" w:space="0" w:color="auto"/>
            <w:bottom w:val="none" w:sz="0" w:space="0" w:color="auto"/>
            <w:right w:val="none" w:sz="0" w:space="0" w:color="auto"/>
          </w:divBdr>
        </w:div>
        <w:div w:id="843201765">
          <w:marLeft w:val="0"/>
          <w:marRight w:val="0"/>
          <w:marTop w:val="0"/>
          <w:marBottom w:val="0"/>
          <w:divBdr>
            <w:top w:val="none" w:sz="0" w:space="0" w:color="auto"/>
            <w:left w:val="none" w:sz="0" w:space="0" w:color="auto"/>
            <w:bottom w:val="none" w:sz="0" w:space="0" w:color="auto"/>
            <w:right w:val="none" w:sz="0" w:space="0" w:color="auto"/>
          </w:divBdr>
        </w:div>
      </w:divsChild>
    </w:div>
    <w:div w:id="1079794426">
      <w:bodyDiv w:val="1"/>
      <w:marLeft w:val="0"/>
      <w:marRight w:val="0"/>
      <w:marTop w:val="0"/>
      <w:marBottom w:val="0"/>
      <w:divBdr>
        <w:top w:val="none" w:sz="0" w:space="0" w:color="auto"/>
        <w:left w:val="none" w:sz="0" w:space="0" w:color="auto"/>
        <w:bottom w:val="none" w:sz="0" w:space="0" w:color="auto"/>
        <w:right w:val="none" w:sz="0" w:space="0" w:color="auto"/>
      </w:divBdr>
    </w:div>
    <w:div w:id="1103458815">
      <w:bodyDiv w:val="1"/>
      <w:marLeft w:val="0"/>
      <w:marRight w:val="0"/>
      <w:marTop w:val="0"/>
      <w:marBottom w:val="0"/>
      <w:divBdr>
        <w:top w:val="none" w:sz="0" w:space="0" w:color="auto"/>
        <w:left w:val="none" w:sz="0" w:space="0" w:color="auto"/>
        <w:bottom w:val="none" w:sz="0" w:space="0" w:color="auto"/>
        <w:right w:val="none" w:sz="0" w:space="0" w:color="auto"/>
      </w:divBdr>
    </w:div>
    <w:div w:id="1129124986">
      <w:bodyDiv w:val="1"/>
      <w:marLeft w:val="0"/>
      <w:marRight w:val="0"/>
      <w:marTop w:val="0"/>
      <w:marBottom w:val="0"/>
      <w:divBdr>
        <w:top w:val="none" w:sz="0" w:space="0" w:color="auto"/>
        <w:left w:val="none" w:sz="0" w:space="0" w:color="auto"/>
        <w:bottom w:val="none" w:sz="0" w:space="0" w:color="auto"/>
        <w:right w:val="none" w:sz="0" w:space="0" w:color="auto"/>
      </w:divBdr>
      <w:divsChild>
        <w:div w:id="2012440034">
          <w:marLeft w:val="0"/>
          <w:marRight w:val="0"/>
          <w:marTop w:val="0"/>
          <w:marBottom w:val="0"/>
          <w:divBdr>
            <w:top w:val="none" w:sz="0" w:space="0" w:color="auto"/>
            <w:left w:val="none" w:sz="0" w:space="0" w:color="auto"/>
            <w:bottom w:val="none" w:sz="0" w:space="0" w:color="auto"/>
            <w:right w:val="none" w:sz="0" w:space="0" w:color="auto"/>
          </w:divBdr>
          <w:divsChild>
            <w:div w:id="6296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03689">
      <w:bodyDiv w:val="1"/>
      <w:marLeft w:val="0"/>
      <w:marRight w:val="0"/>
      <w:marTop w:val="0"/>
      <w:marBottom w:val="0"/>
      <w:divBdr>
        <w:top w:val="none" w:sz="0" w:space="0" w:color="auto"/>
        <w:left w:val="none" w:sz="0" w:space="0" w:color="auto"/>
        <w:bottom w:val="none" w:sz="0" w:space="0" w:color="auto"/>
        <w:right w:val="none" w:sz="0" w:space="0" w:color="auto"/>
      </w:divBdr>
    </w:div>
    <w:div w:id="1197428288">
      <w:bodyDiv w:val="1"/>
      <w:marLeft w:val="0"/>
      <w:marRight w:val="0"/>
      <w:marTop w:val="0"/>
      <w:marBottom w:val="0"/>
      <w:divBdr>
        <w:top w:val="none" w:sz="0" w:space="0" w:color="auto"/>
        <w:left w:val="none" w:sz="0" w:space="0" w:color="auto"/>
        <w:bottom w:val="none" w:sz="0" w:space="0" w:color="auto"/>
        <w:right w:val="none" w:sz="0" w:space="0" w:color="auto"/>
      </w:divBdr>
    </w:div>
    <w:div w:id="1245842044">
      <w:bodyDiv w:val="1"/>
      <w:marLeft w:val="0"/>
      <w:marRight w:val="0"/>
      <w:marTop w:val="0"/>
      <w:marBottom w:val="0"/>
      <w:divBdr>
        <w:top w:val="none" w:sz="0" w:space="0" w:color="auto"/>
        <w:left w:val="none" w:sz="0" w:space="0" w:color="auto"/>
        <w:bottom w:val="none" w:sz="0" w:space="0" w:color="auto"/>
        <w:right w:val="none" w:sz="0" w:space="0" w:color="auto"/>
      </w:divBdr>
      <w:divsChild>
        <w:div w:id="1800032544">
          <w:marLeft w:val="0"/>
          <w:marRight w:val="0"/>
          <w:marTop w:val="0"/>
          <w:marBottom w:val="0"/>
          <w:divBdr>
            <w:top w:val="none" w:sz="0" w:space="0" w:color="auto"/>
            <w:left w:val="none" w:sz="0" w:space="0" w:color="auto"/>
            <w:bottom w:val="none" w:sz="0" w:space="0" w:color="auto"/>
            <w:right w:val="none" w:sz="0" w:space="0" w:color="auto"/>
          </w:divBdr>
        </w:div>
        <w:div w:id="327052279">
          <w:marLeft w:val="0"/>
          <w:marRight w:val="0"/>
          <w:marTop w:val="0"/>
          <w:marBottom w:val="0"/>
          <w:divBdr>
            <w:top w:val="none" w:sz="0" w:space="0" w:color="auto"/>
            <w:left w:val="none" w:sz="0" w:space="0" w:color="auto"/>
            <w:bottom w:val="none" w:sz="0" w:space="0" w:color="auto"/>
            <w:right w:val="none" w:sz="0" w:space="0" w:color="auto"/>
          </w:divBdr>
        </w:div>
        <w:div w:id="322439640">
          <w:marLeft w:val="0"/>
          <w:marRight w:val="0"/>
          <w:marTop w:val="0"/>
          <w:marBottom w:val="0"/>
          <w:divBdr>
            <w:top w:val="none" w:sz="0" w:space="0" w:color="auto"/>
            <w:left w:val="none" w:sz="0" w:space="0" w:color="auto"/>
            <w:bottom w:val="none" w:sz="0" w:space="0" w:color="auto"/>
            <w:right w:val="none" w:sz="0" w:space="0" w:color="auto"/>
          </w:divBdr>
        </w:div>
        <w:div w:id="811214867">
          <w:marLeft w:val="0"/>
          <w:marRight w:val="0"/>
          <w:marTop w:val="0"/>
          <w:marBottom w:val="0"/>
          <w:divBdr>
            <w:top w:val="none" w:sz="0" w:space="0" w:color="auto"/>
            <w:left w:val="none" w:sz="0" w:space="0" w:color="auto"/>
            <w:bottom w:val="none" w:sz="0" w:space="0" w:color="auto"/>
            <w:right w:val="none" w:sz="0" w:space="0" w:color="auto"/>
          </w:divBdr>
        </w:div>
        <w:div w:id="2059233574">
          <w:marLeft w:val="0"/>
          <w:marRight w:val="0"/>
          <w:marTop w:val="0"/>
          <w:marBottom w:val="0"/>
          <w:divBdr>
            <w:top w:val="none" w:sz="0" w:space="0" w:color="auto"/>
            <w:left w:val="none" w:sz="0" w:space="0" w:color="auto"/>
            <w:bottom w:val="none" w:sz="0" w:space="0" w:color="auto"/>
            <w:right w:val="none" w:sz="0" w:space="0" w:color="auto"/>
          </w:divBdr>
        </w:div>
        <w:div w:id="1851017884">
          <w:marLeft w:val="0"/>
          <w:marRight w:val="0"/>
          <w:marTop w:val="0"/>
          <w:marBottom w:val="0"/>
          <w:divBdr>
            <w:top w:val="none" w:sz="0" w:space="0" w:color="auto"/>
            <w:left w:val="none" w:sz="0" w:space="0" w:color="auto"/>
            <w:bottom w:val="none" w:sz="0" w:space="0" w:color="auto"/>
            <w:right w:val="none" w:sz="0" w:space="0" w:color="auto"/>
          </w:divBdr>
        </w:div>
      </w:divsChild>
    </w:div>
    <w:div w:id="1258248070">
      <w:bodyDiv w:val="1"/>
      <w:marLeft w:val="0"/>
      <w:marRight w:val="0"/>
      <w:marTop w:val="0"/>
      <w:marBottom w:val="0"/>
      <w:divBdr>
        <w:top w:val="none" w:sz="0" w:space="0" w:color="auto"/>
        <w:left w:val="none" w:sz="0" w:space="0" w:color="auto"/>
        <w:bottom w:val="none" w:sz="0" w:space="0" w:color="auto"/>
        <w:right w:val="none" w:sz="0" w:space="0" w:color="auto"/>
      </w:divBdr>
    </w:div>
    <w:div w:id="1268001548">
      <w:bodyDiv w:val="1"/>
      <w:marLeft w:val="0"/>
      <w:marRight w:val="0"/>
      <w:marTop w:val="0"/>
      <w:marBottom w:val="0"/>
      <w:divBdr>
        <w:top w:val="none" w:sz="0" w:space="0" w:color="auto"/>
        <w:left w:val="none" w:sz="0" w:space="0" w:color="auto"/>
        <w:bottom w:val="none" w:sz="0" w:space="0" w:color="auto"/>
        <w:right w:val="none" w:sz="0" w:space="0" w:color="auto"/>
      </w:divBdr>
    </w:div>
    <w:div w:id="1309092234">
      <w:bodyDiv w:val="1"/>
      <w:marLeft w:val="0"/>
      <w:marRight w:val="0"/>
      <w:marTop w:val="0"/>
      <w:marBottom w:val="0"/>
      <w:divBdr>
        <w:top w:val="none" w:sz="0" w:space="0" w:color="auto"/>
        <w:left w:val="none" w:sz="0" w:space="0" w:color="auto"/>
        <w:bottom w:val="none" w:sz="0" w:space="0" w:color="auto"/>
        <w:right w:val="none" w:sz="0" w:space="0" w:color="auto"/>
      </w:divBdr>
    </w:div>
    <w:div w:id="1319772211">
      <w:bodyDiv w:val="1"/>
      <w:marLeft w:val="0"/>
      <w:marRight w:val="0"/>
      <w:marTop w:val="0"/>
      <w:marBottom w:val="0"/>
      <w:divBdr>
        <w:top w:val="none" w:sz="0" w:space="0" w:color="auto"/>
        <w:left w:val="none" w:sz="0" w:space="0" w:color="auto"/>
        <w:bottom w:val="none" w:sz="0" w:space="0" w:color="auto"/>
        <w:right w:val="none" w:sz="0" w:space="0" w:color="auto"/>
      </w:divBdr>
    </w:div>
    <w:div w:id="1337030527">
      <w:bodyDiv w:val="1"/>
      <w:marLeft w:val="0"/>
      <w:marRight w:val="0"/>
      <w:marTop w:val="0"/>
      <w:marBottom w:val="0"/>
      <w:divBdr>
        <w:top w:val="none" w:sz="0" w:space="0" w:color="auto"/>
        <w:left w:val="none" w:sz="0" w:space="0" w:color="auto"/>
        <w:bottom w:val="none" w:sz="0" w:space="0" w:color="auto"/>
        <w:right w:val="none" w:sz="0" w:space="0" w:color="auto"/>
      </w:divBdr>
    </w:div>
    <w:div w:id="1352796935">
      <w:bodyDiv w:val="1"/>
      <w:marLeft w:val="0"/>
      <w:marRight w:val="0"/>
      <w:marTop w:val="0"/>
      <w:marBottom w:val="0"/>
      <w:divBdr>
        <w:top w:val="none" w:sz="0" w:space="0" w:color="auto"/>
        <w:left w:val="none" w:sz="0" w:space="0" w:color="auto"/>
        <w:bottom w:val="none" w:sz="0" w:space="0" w:color="auto"/>
        <w:right w:val="none" w:sz="0" w:space="0" w:color="auto"/>
      </w:divBdr>
    </w:div>
    <w:div w:id="1414283816">
      <w:bodyDiv w:val="1"/>
      <w:marLeft w:val="0"/>
      <w:marRight w:val="0"/>
      <w:marTop w:val="0"/>
      <w:marBottom w:val="0"/>
      <w:divBdr>
        <w:top w:val="none" w:sz="0" w:space="0" w:color="auto"/>
        <w:left w:val="none" w:sz="0" w:space="0" w:color="auto"/>
        <w:bottom w:val="none" w:sz="0" w:space="0" w:color="auto"/>
        <w:right w:val="none" w:sz="0" w:space="0" w:color="auto"/>
      </w:divBdr>
    </w:div>
    <w:div w:id="1453591966">
      <w:bodyDiv w:val="1"/>
      <w:marLeft w:val="0"/>
      <w:marRight w:val="0"/>
      <w:marTop w:val="0"/>
      <w:marBottom w:val="0"/>
      <w:divBdr>
        <w:top w:val="none" w:sz="0" w:space="0" w:color="auto"/>
        <w:left w:val="none" w:sz="0" w:space="0" w:color="auto"/>
        <w:bottom w:val="none" w:sz="0" w:space="0" w:color="auto"/>
        <w:right w:val="none" w:sz="0" w:space="0" w:color="auto"/>
      </w:divBdr>
    </w:div>
    <w:div w:id="1504467386">
      <w:bodyDiv w:val="1"/>
      <w:marLeft w:val="0"/>
      <w:marRight w:val="0"/>
      <w:marTop w:val="0"/>
      <w:marBottom w:val="0"/>
      <w:divBdr>
        <w:top w:val="none" w:sz="0" w:space="0" w:color="auto"/>
        <w:left w:val="none" w:sz="0" w:space="0" w:color="auto"/>
        <w:bottom w:val="none" w:sz="0" w:space="0" w:color="auto"/>
        <w:right w:val="none" w:sz="0" w:space="0" w:color="auto"/>
      </w:divBdr>
      <w:divsChild>
        <w:div w:id="1553687192">
          <w:marLeft w:val="0"/>
          <w:marRight w:val="0"/>
          <w:marTop w:val="0"/>
          <w:marBottom w:val="525"/>
          <w:divBdr>
            <w:top w:val="none" w:sz="0" w:space="0" w:color="auto"/>
            <w:left w:val="none" w:sz="0" w:space="0" w:color="auto"/>
            <w:bottom w:val="none" w:sz="0" w:space="0" w:color="auto"/>
            <w:right w:val="none" w:sz="0" w:space="0" w:color="auto"/>
          </w:divBdr>
        </w:div>
      </w:divsChild>
    </w:div>
    <w:div w:id="1511800848">
      <w:bodyDiv w:val="1"/>
      <w:marLeft w:val="0"/>
      <w:marRight w:val="0"/>
      <w:marTop w:val="0"/>
      <w:marBottom w:val="0"/>
      <w:divBdr>
        <w:top w:val="none" w:sz="0" w:space="0" w:color="auto"/>
        <w:left w:val="none" w:sz="0" w:space="0" w:color="auto"/>
        <w:bottom w:val="none" w:sz="0" w:space="0" w:color="auto"/>
        <w:right w:val="none" w:sz="0" w:space="0" w:color="auto"/>
      </w:divBdr>
    </w:div>
    <w:div w:id="1516572856">
      <w:bodyDiv w:val="1"/>
      <w:marLeft w:val="0"/>
      <w:marRight w:val="0"/>
      <w:marTop w:val="0"/>
      <w:marBottom w:val="0"/>
      <w:divBdr>
        <w:top w:val="none" w:sz="0" w:space="0" w:color="auto"/>
        <w:left w:val="none" w:sz="0" w:space="0" w:color="auto"/>
        <w:bottom w:val="none" w:sz="0" w:space="0" w:color="auto"/>
        <w:right w:val="none" w:sz="0" w:space="0" w:color="auto"/>
      </w:divBdr>
    </w:div>
    <w:div w:id="1536776493">
      <w:bodyDiv w:val="1"/>
      <w:marLeft w:val="0"/>
      <w:marRight w:val="0"/>
      <w:marTop w:val="0"/>
      <w:marBottom w:val="0"/>
      <w:divBdr>
        <w:top w:val="none" w:sz="0" w:space="0" w:color="auto"/>
        <w:left w:val="none" w:sz="0" w:space="0" w:color="auto"/>
        <w:bottom w:val="none" w:sz="0" w:space="0" w:color="auto"/>
        <w:right w:val="none" w:sz="0" w:space="0" w:color="auto"/>
      </w:divBdr>
    </w:div>
    <w:div w:id="1538396990">
      <w:bodyDiv w:val="1"/>
      <w:marLeft w:val="0"/>
      <w:marRight w:val="0"/>
      <w:marTop w:val="0"/>
      <w:marBottom w:val="0"/>
      <w:divBdr>
        <w:top w:val="none" w:sz="0" w:space="0" w:color="auto"/>
        <w:left w:val="none" w:sz="0" w:space="0" w:color="auto"/>
        <w:bottom w:val="none" w:sz="0" w:space="0" w:color="auto"/>
        <w:right w:val="none" w:sz="0" w:space="0" w:color="auto"/>
      </w:divBdr>
      <w:divsChild>
        <w:div w:id="1669214013">
          <w:marLeft w:val="0"/>
          <w:marRight w:val="0"/>
          <w:marTop w:val="0"/>
          <w:marBottom w:val="0"/>
          <w:divBdr>
            <w:top w:val="none" w:sz="0" w:space="0" w:color="auto"/>
            <w:left w:val="none" w:sz="0" w:space="0" w:color="auto"/>
            <w:bottom w:val="none" w:sz="0" w:space="0" w:color="auto"/>
            <w:right w:val="none" w:sz="0" w:space="0" w:color="auto"/>
          </w:divBdr>
        </w:div>
        <w:div w:id="1103913139">
          <w:marLeft w:val="0"/>
          <w:marRight w:val="0"/>
          <w:marTop w:val="0"/>
          <w:marBottom w:val="0"/>
          <w:divBdr>
            <w:top w:val="none" w:sz="0" w:space="0" w:color="auto"/>
            <w:left w:val="none" w:sz="0" w:space="0" w:color="auto"/>
            <w:bottom w:val="none" w:sz="0" w:space="0" w:color="auto"/>
            <w:right w:val="none" w:sz="0" w:space="0" w:color="auto"/>
          </w:divBdr>
        </w:div>
        <w:div w:id="642853660">
          <w:marLeft w:val="0"/>
          <w:marRight w:val="0"/>
          <w:marTop w:val="0"/>
          <w:marBottom w:val="0"/>
          <w:divBdr>
            <w:top w:val="none" w:sz="0" w:space="0" w:color="auto"/>
            <w:left w:val="none" w:sz="0" w:space="0" w:color="auto"/>
            <w:bottom w:val="none" w:sz="0" w:space="0" w:color="auto"/>
            <w:right w:val="none" w:sz="0" w:space="0" w:color="auto"/>
          </w:divBdr>
        </w:div>
        <w:div w:id="1524706212">
          <w:marLeft w:val="0"/>
          <w:marRight w:val="0"/>
          <w:marTop w:val="0"/>
          <w:marBottom w:val="0"/>
          <w:divBdr>
            <w:top w:val="none" w:sz="0" w:space="0" w:color="auto"/>
            <w:left w:val="none" w:sz="0" w:space="0" w:color="auto"/>
            <w:bottom w:val="none" w:sz="0" w:space="0" w:color="auto"/>
            <w:right w:val="none" w:sz="0" w:space="0" w:color="auto"/>
          </w:divBdr>
        </w:div>
        <w:div w:id="1485196806">
          <w:marLeft w:val="0"/>
          <w:marRight w:val="0"/>
          <w:marTop w:val="0"/>
          <w:marBottom w:val="0"/>
          <w:divBdr>
            <w:top w:val="none" w:sz="0" w:space="0" w:color="auto"/>
            <w:left w:val="none" w:sz="0" w:space="0" w:color="auto"/>
            <w:bottom w:val="none" w:sz="0" w:space="0" w:color="auto"/>
            <w:right w:val="none" w:sz="0" w:space="0" w:color="auto"/>
          </w:divBdr>
        </w:div>
        <w:div w:id="1359893578">
          <w:marLeft w:val="0"/>
          <w:marRight w:val="0"/>
          <w:marTop w:val="0"/>
          <w:marBottom w:val="0"/>
          <w:divBdr>
            <w:top w:val="none" w:sz="0" w:space="0" w:color="auto"/>
            <w:left w:val="none" w:sz="0" w:space="0" w:color="auto"/>
            <w:bottom w:val="none" w:sz="0" w:space="0" w:color="auto"/>
            <w:right w:val="none" w:sz="0" w:space="0" w:color="auto"/>
          </w:divBdr>
        </w:div>
        <w:div w:id="1518541177">
          <w:marLeft w:val="0"/>
          <w:marRight w:val="0"/>
          <w:marTop w:val="0"/>
          <w:marBottom w:val="0"/>
          <w:divBdr>
            <w:top w:val="none" w:sz="0" w:space="0" w:color="auto"/>
            <w:left w:val="none" w:sz="0" w:space="0" w:color="auto"/>
            <w:bottom w:val="none" w:sz="0" w:space="0" w:color="auto"/>
            <w:right w:val="none" w:sz="0" w:space="0" w:color="auto"/>
          </w:divBdr>
        </w:div>
        <w:div w:id="1316642580">
          <w:marLeft w:val="0"/>
          <w:marRight w:val="0"/>
          <w:marTop w:val="0"/>
          <w:marBottom w:val="0"/>
          <w:divBdr>
            <w:top w:val="none" w:sz="0" w:space="0" w:color="auto"/>
            <w:left w:val="none" w:sz="0" w:space="0" w:color="auto"/>
            <w:bottom w:val="none" w:sz="0" w:space="0" w:color="auto"/>
            <w:right w:val="none" w:sz="0" w:space="0" w:color="auto"/>
          </w:divBdr>
        </w:div>
        <w:div w:id="872232095">
          <w:marLeft w:val="0"/>
          <w:marRight w:val="0"/>
          <w:marTop w:val="0"/>
          <w:marBottom w:val="0"/>
          <w:divBdr>
            <w:top w:val="none" w:sz="0" w:space="0" w:color="auto"/>
            <w:left w:val="none" w:sz="0" w:space="0" w:color="auto"/>
            <w:bottom w:val="none" w:sz="0" w:space="0" w:color="auto"/>
            <w:right w:val="none" w:sz="0" w:space="0" w:color="auto"/>
          </w:divBdr>
        </w:div>
      </w:divsChild>
    </w:div>
    <w:div w:id="1562593133">
      <w:bodyDiv w:val="1"/>
      <w:marLeft w:val="0"/>
      <w:marRight w:val="0"/>
      <w:marTop w:val="0"/>
      <w:marBottom w:val="0"/>
      <w:divBdr>
        <w:top w:val="none" w:sz="0" w:space="0" w:color="auto"/>
        <w:left w:val="none" w:sz="0" w:space="0" w:color="auto"/>
        <w:bottom w:val="none" w:sz="0" w:space="0" w:color="auto"/>
        <w:right w:val="none" w:sz="0" w:space="0" w:color="auto"/>
      </w:divBdr>
    </w:div>
    <w:div w:id="1596475097">
      <w:bodyDiv w:val="1"/>
      <w:marLeft w:val="0"/>
      <w:marRight w:val="0"/>
      <w:marTop w:val="0"/>
      <w:marBottom w:val="0"/>
      <w:divBdr>
        <w:top w:val="none" w:sz="0" w:space="0" w:color="auto"/>
        <w:left w:val="none" w:sz="0" w:space="0" w:color="auto"/>
        <w:bottom w:val="none" w:sz="0" w:space="0" w:color="auto"/>
        <w:right w:val="none" w:sz="0" w:space="0" w:color="auto"/>
      </w:divBdr>
    </w:div>
    <w:div w:id="1601790430">
      <w:bodyDiv w:val="1"/>
      <w:marLeft w:val="0"/>
      <w:marRight w:val="0"/>
      <w:marTop w:val="0"/>
      <w:marBottom w:val="0"/>
      <w:divBdr>
        <w:top w:val="none" w:sz="0" w:space="0" w:color="auto"/>
        <w:left w:val="none" w:sz="0" w:space="0" w:color="auto"/>
        <w:bottom w:val="none" w:sz="0" w:space="0" w:color="auto"/>
        <w:right w:val="none" w:sz="0" w:space="0" w:color="auto"/>
      </w:divBdr>
    </w:div>
    <w:div w:id="1681472266">
      <w:bodyDiv w:val="1"/>
      <w:marLeft w:val="0"/>
      <w:marRight w:val="0"/>
      <w:marTop w:val="0"/>
      <w:marBottom w:val="0"/>
      <w:divBdr>
        <w:top w:val="none" w:sz="0" w:space="0" w:color="auto"/>
        <w:left w:val="none" w:sz="0" w:space="0" w:color="auto"/>
        <w:bottom w:val="none" w:sz="0" w:space="0" w:color="auto"/>
        <w:right w:val="none" w:sz="0" w:space="0" w:color="auto"/>
      </w:divBdr>
      <w:divsChild>
        <w:div w:id="882717372">
          <w:marLeft w:val="0"/>
          <w:marRight w:val="0"/>
          <w:marTop w:val="0"/>
          <w:marBottom w:val="0"/>
          <w:divBdr>
            <w:top w:val="none" w:sz="0" w:space="0" w:color="auto"/>
            <w:left w:val="none" w:sz="0" w:space="0" w:color="auto"/>
            <w:bottom w:val="none" w:sz="0" w:space="0" w:color="auto"/>
            <w:right w:val="none" w:sz="0" w:space="0" w:color="auto"/>
          </w:divBdr>
        </w:div>
      </w:divsChild>
    </w:div>
    <w:div w:id="1689479753">
      <w:bodyDiv w:val="1"/>
      <w:marLeft w:val="0"/>
      <w:marRight w:val="0"/>
      <w:marTop w:val="0"/>
      <w:marBottom w:val="0"/>
      <w:divBdr>
        <w:top w:val="none" w:sz="0" w:space="0" w:color="auto"/>
        <w:left w:val="none" w:sz="0" w:space="0" w:color="auto"/>
        <w:bottom w:val="none" w:sz="0" w:space="0" w:color="auto"/>
        <w:right w:val="none" w:sz="0" w:space="0" w:color="auto"/>
      </w:divBdr>
    </w:div>
    <w:div w:id="1752923343">
      <w:bodyDiv w:val="1"/>
      <w:marLeft w:val="0"/>
      <w:marRight w:val="0"/>
      <w:marTop w:val="0"/>
      <w:marBottom w:val="0"/>
      <w:divBdr>
        <w:top w:val="none" w:sz="0" w:space="0" w:color="auto"/>
        <w:left w:val="none" w:sz="0" w:space="0" w:color="auto"/>
        <w:bottom w:val="none" w:sz="0" w:space="0" w:color="auto"/>
        <w:right w:val="none" w:sz="0" w:space="0" w:color="auto"/>
      </w:divBdr>
      <w:divsChild>
        <w:div w:id="731925192">
          <w:marLeft w:val="0"/>
          <w:marRight w:val="0"/>
          <w:marTop w:val="0"/>
          <w:marBottom w:val="0"/>
          <w:divBdr>
            <w:top w:val="none" w:sz="0" w:space="0" w:color="auto"/>
            <w:left w:val="none" w:sz="0" w:space="0" w:color="auto"/>
            <w:bottom w:val="none" w:sz="0" w:space="0" w:color="auto"/>
            <w:right w:val="none" w:sz="0" w:space="0" w:color="auto"/>
          </w:divBdr>
          <w:divsChild>
            <w:div w:id="9839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5128">
      <w:bodyDiv w:val="1"/>
      <w:marLeft w:val="0"/>
      <w:marRight w:val="0"/>
      <w:marTop w:val="0"/>
      <w:marBottom w:val="0"/>
      <w:divBdr>
        <w:top w:val="none" w:sz="0" w:space="0" w:color="auto"/>
        <w:left w:val="none" w:sz="0" w:space="0" w:color="auto"/>
        <w:bottom w:val="none" w:sz="0" w:space="0" w:color="auto"/>
        <w:right w:val="none" w:sz="0" w:space="0" w:color="auto"/>
      </w:divBdr>
    </w:div>
    <w:div w:id="1795708588">
      <w:bodyDiv w:val="1"/>
      <w:marLeft w:val="0"/>
      <w:marRight w:val="0"/>
      <w:marTop w:val="0"/>
      <w:marBottom w:val="0"/>
      <w:divBdr>
        <w:top w:val="none" w:sz="0" w:space="0" w:color="auto"/>
        <w:left w:val="none" w:sz="0" w:space="0" w:color="auto"/>
        <w:bottom w:val="none" w:sz="0" w:space="0" w:color="auto"/>
        <w:right w:val="none" w:sz="0" w:space="0" w:color="auto"/>
      </w:divBdr>
    </w:div>
    <w:div w:id="1813594528">
      <w:bodyDiv w:val="1"/>
      <w:marLeft w:val="0"/>
      <w:marRight w:val="0"/>
      <w:marTop w:val="0"/>
      <w:marBottom w:val="0"/>
      <w:divBdr>
        <w:top w:val="none" w:sz="0" w:space="0" w:color="auto"/>
        <w:left w:val="none" w:sz="0" w:space="0" w:color="auto"/>
        <w:bottom w:val="none" w:sz="0" w:space="0" w:color="auto"/>
        <w:right w:val="none" w:sz="0" w:space="0" w:color="auto"/>
      </w:divBdr>
      <w:divsChild>
        <w:div w:id="1079911913">
          <w:marLeft w:val="0"/>
          <w:marRight w:val="0"/>
          <w:marTop w:val="0"/>
          <w:marBottom w:val="0"/>
          <w:divBdr>
            <w:top w:val="none" w:sz="0" w:space="0" w:color="auto"/>
            <w:left w:val="none" w:sz="0" w:space="0" w:color="auto"/>
            <w:bottom w:val="none" w:sz="0" w:space="0" w:color="auto"/>
            <w:right w:val="none" w:sz="0" w:space="0" w:color="auto"/>
          </w:divBdr>
          <w:divsChild>
            <w:div w:id="12526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04500">
      <w:bodyDiv w:val="1"/>
      <w:marLeft w:val="0"/>
      <w:marRight w:val="0"/>
      <w:marTop w:val="0"/>
      <w:marBottom w:val="0"/>
      <w:divBdr>
        <w:top w:val="none" w:sz="0" w:space="0" w:color="auto"/>
        <w:left w:val="none" w:sz="0" w:space="0" w:color="auto"/>
        <w:bottom w:val="none" w:sz="0" w:space="0" w:color="auto"/>
        <w:right w:val="none" w:sz="0" w:space="0" w:color="auto"/>
      </w:divBdr>
    </w:div>
    <w:div w:id="1858301905">
      <w:bodyDiv w:val="1"/>
      <w:marLeft w:val="0"/>
      <w:marRight w:val="0"/>
      <w:marTop w:val="0"/>
      <w:marBottom w:val="0"/>
      <w:divBdr>
        <w:top w:val="none" w:sz="0" w:space="0" w:color="auto"/>
        <w:left w:val="none" w:sz="0" w:space="0" w:color="auto"/>
        <w:bottom w:val="none" w:sz="0" w:space="0" w:color="auto"/>
        <w:right w:val="none" w:sz="0" w:space="0" w:color="auto"/>
      </w:divBdr>
      <w:divsChild>
        <w:div w:id="1329291854">
          <w:marLeft w:val="0"/>
          <w:marRight w:val="0"/>
          <w:marTop w:val="0"/>
          <w:marBottom w:val="0"/>
          <w:divBdr>
            <w:top w:val="none" w:sz="0" w:space="0" w:color="auto"/>
            <w:left w:val="none" w:sz="0" w:space="0" w:color="auto"/>
            <w:bottom w:val="none" w:sz="0" w:space="0" w:color="auto"/>
            <w:right w:val="none" w:sz="0" w:space="0" w:color="auto"/>
          </w:divBdr>
          <w:divsChild>
            <w:div w:id="1172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921">
      <w:bodyDiv w:val="1"/>
      <w:marLeft w:val="0"/>
      <w:marRight w:val="0"/>
      <w:marTop w:val="0"/>
      <w:marBottom w:val="0"/>
      <w:divBdr>
        <w:top w:val="none" w:sz="0" w:space="0" w:color="auto"/>
        <w:left w:val="none" w:sz="0" w:space="0" w:color="auto"/>
        <w:bottom w:val="none" w:sz="0" w:space="0" w:color="auto"/>
        <w:right w:val="none" w:sz="0" w:space="0" w:color="auto"/>
      </w:divBdr>
      <w:divsChild>
        <w:div w:id="1290361965">
          <w:marLeft w:val="0"/>
          <w:marRight w:val="0"/>
          <w:marTop w:val="0"/>
          <w:marBottom w:val="0"/>
          <w:divBdr>
            <w:top w:val="none" w:sz="0" w:space="0" w:color="auto"/>
            <w:left w:val="none" w:sz="0" w:space="0" w:color="auto"/>
            <w:bottom w:val="none" w:sz="0" w:space="0" w:color="auto"/>
            <w:right w:val="none" w:sz="0" w:space="0" w:color="auto"/>
          </w:divBdr>
        </w:div>
      </w:divsChild>
    </w:div>
    <w:div w:id="1863547377">
      <w:bodyDiv w:val="1"/>
      <w:marLeft w:val="0"/>
      <w:marRight w:val="0"/>
      <w:marTop w:val="0"/>
      <w:marBottom w:val="0"/>
      <w:divBdr>
        <w:top w:val="none" w:sz="0" w:space="0" w:color="auto"/>
        <w:left w:val="none" w:sz="0" w:space="0" w:color="auto"/>
        <w:bottom w:val="none" w:sz="0" w:space="0" w:color="auto"/>
        <w:right w:val="none" w:sz="0" w:space="0" w:color="auto"/>
      </w:divBdr>
    </w:div>
    <w:div w:id="1878076862">
      <w:bodyDiv w:val="1"/>
      <w:marLeft w:val="0"/>
      <w:marRight w:val="0"/>
      <w:marTop w:val="0"/>
      <w:marBottom w:val="0"/>
      <w:divBdr>
        <w:top w:val="none" w:sz="0" w:space="0" w:color="auto"/>
        <w:left w:val="none" w:sz="0" w:space="0" w:color="auto"/>
        <w:bottom w:val="none" w:sz="0" w:space="0" w:color="auto"/>
        <w:right w:val="none" w:sz="0" w:space="0" w:color="auto"/>
      </w:divBdr>
    </w:div>
    <w:div w:id="1925794585">
      <w:bodyDiv w:val="1"/>
      <w:marLeft w:val="0"/>
      <w:marRight w:val="0"/>
      <w:marTop w:val="0"/>
      <w:marBottom w:val="0"/>
      <w:divBdr>
        <w:top w:val="none" w:sz="0" w:space="0" w:color="auto"/>
        <w:left w:val="none" w:sz="0" w:space="0" w:color="auto"/>
        <w:bottom w:val="none" w:sz="0" w:space="0" w:color="auto"/>
        <w:right w:val="none" w:sz="0" w:space="0" w:color="auto"/>
      </w:divBdr>
    </w:div>
    <w:div w:id="1933470773">
      <w:bodyDiv w:val="1"/>
      <w:marLeft w:val="0"/>
      <w:marRight w:val="0"/>
      <w:marTop w:val="0"/>
      <w:marBottom w:val="0"/>
      <w:divBdr>
        <w:top w:val="none" w:sz="0" w:space="0" w:color="auto"/>
        <w:left w:val="none" w:sz="0" w:space="0" w:color="auto"/>
        <w:bottom w:val="none" w:sz="0" w:space="0" w:color="auto"/>
        <w:right w:val="none" w:sz="0" w:space="0" w:color="auto"/>
      </w:divBdr>
    </w:div>
    <w:div w:id="1948733781">
      <w:bodyDiv w:val="1"/>
      <w:marLeft w:val="0"/>
      <w:marRight w:val="0"/>
      <w:marTop w:val="0"/>
      <w:marBottom w:val="0"/>
      <w:divBdr>
        <w:top w:val="none" w:sz="0" w:space="0" w:color="auto"/>
        <w:left w:val="none" w:sz="0" w:space="0" w:color="auto"/>
        <w:bottom w:val="none" w:sz="0" w:space="0" w:color="auto"/>
        <w:right w:val="none" w:sz="0" w:space="0" w:color="auto"/>
      </w:divBdr>
      <w:divsChild>
        <w:div w:id="945962870">
          <w:marLeft w:val="0"/>
          <w:marRight w:val="0"/>
          <w:marTop w:val="0"/>
          <w:marBottom w:val="0"/>
          <w:divBdr>
            <w:top w:val="none" w:sz="0" w:space="0" w:color="auto"/>
            <w:left w:val="none" w:sz="0" w:space="0" w:color="auto"/>
            <w:bottom w:val="none" w:sz="0" w:space="0" w:color="auto"/>
            <w:right w:val="none" w:sz="0" w:space="0" w:color="auto"/>
          </w:divBdr>
        </w:div>
        <w:div w:id="622079203">
          <w:marLeft w:val="0"/>
          <w:marRight w:val="0"/>
          <w:marTop w:val="0"/>
          <w:marBottom w:val="0"/>
          <w:divBdr>
            <w:top w:val="none" w:sz="0" w:space="0" w:color="auto"/>
            <w:left w:val="none" w:sz="0" w:space="0" w:color="auto"/>
            <w:bottom w:val="none" w:sz="0" w:space="0" w:color="auto"/>
            <w:right w:val="none" w:sz="0" w:space="0" w:color="auto"/>
          </w:divBdr>
        </w:div>
        <w:div w:id="91704288">
          <w:marLeft w:val="0"/>
          <w:marRight w:val="0"/>
          <w:marTop w:val="0"/>
          <w:marBottom w:val="0"/>
          <w:divBdr>
            <w:top w:val="none" w:sz="0" w:space="0" w:color="auto"/>
            <w:left w:val="none" w:sz="0" w:space="0" w:color="auto"/>
            <w:bottom w:val="none" w:sz="0" w:space="0" w:color="auto"/>
            <w:right w:val="none" w:sz="0" w:space="0" w:color="auto"/>
          </w:divBdr>
        </w:div>
        <w:div w:id="2046638728">
          <w:marLeft w:val="0"/>
          <w:marRight w:val="0"/>
          <w:marTop w:val="0"/>
          <w:marBottom w:val="0"/>
          <w:divBdr>
            <w:top w:val="none" w:sz="0" w:space="0" w:color="auto"/>
            <w:left w:val="none" w:sz="0" w:space="0" w:color="auto"/>
            <w:bottom w:val="none" w:sz="0" w:space="0" w:color="auto"/>
            <w:right w:val="none" w:sz="0" w:space="0" w:color="auto"/>
          </w:divBdr>
        </w:div>
        <w:div w:id="208611280">
          <w:marLeft w:val="0"/>
          <w:marRight w:val="0"/>
          <w:marTop w:val="0"/>
          <w:marBottom w:val="0"/>
          <w:divBdr>
            <w:top w:val="none" w:sz="0" w:space="0" w:color="auto"/>
            <w:left w:val="none" w:sz="0" w:space="0" w:color="auto"/>
            <w:bottom w:val="none" w:sz="0" w:space="0" w:color="auto"/>
            <w:right w:val="none" w:sz="0" w:space="0" w:color="auto"/>
          </w:divBdr>
        </w:div>
        <w:div w:id="1602911484">
          <w:marLeft w:val="0"/>
          <w:marRight w:val="0"/>
          <w:marTop w:val="0"/>
          <w:marBottom w:val="0"/>
          <w:divBdr>
            <w:top w:val="none" w:sz="0" w:space="0" w:color="auto"/>
            <w:left w:val="none" w:sz="0" w:space="0" w:color="auto"/>
            <w:bottom w:val="none" w:sz="0" w:space="0" w:color="auto"/>
            <w:right w:val="none" w:sz="0" w:space="0" w:color="auto"/>
          </w:divBdr>
        </w:div>
        <w:div w:id="186405524">
          <w:marLeft w:val="0"/>
          <w:marRight w:val="0"/>
          <w:marTop w:val="0"/>
          <w:marBottom w:val="0"/>
          <w:divBdr>
            <w:top w:val="none" w:sz="0" w:space="0" w:color="auto"/>
            <w:left w:val="none" w:sz="0" w:space="0" w:color="auto"/>
            <w:bottom w:val="none" w:sz="0" w:space="0" w:color="auto"/>
            <w:right w:val="none" w:sz="0" w:space="0" w:color="auto"/>
          </w:divBdr>
        </w:div>
        <w:div w:id="230888061">
          <w:marLeft w:val="0"/>
          <w:marRight w:val="0"/>
          <w:marTop w:val="0"/>
          <w:marBottom w:val="0"/>
          <w:divBdr>
            <w:top w:val="none" w:sz="0" w:space="0" w:color="auto"/>
            <w:left w:val="none" w:sz="0" w:space="0" w:color="auto"/>
            <w:bottom w:val="none" w:sz="0" w:space="0" w:color="auto"/>
            <w:right w:val="none" w:sz="0" w:space="0" w:color="auto"/>
          </w:divBdr>
        </w:div>
        <w:div w:id="1569345845">
          <w:marLeft w:val="0"/>
          <w:marRight w:val="0"/>
          <w:marTop w:val="0"/>
          <w:marBottom w:val="0"/>
          <w:divBdr>
            <w:top w:val="none" w:sz="0" w:space="0" w:color="auto"/>
            <w:left w:val="none" w:sz="0" w:space="0" w:color="auto"/>
            <w:bottom w:val="none" w:sz="0" w:space="0" w:color="auto"/>
            <w:right w:val="none" w:sz="0" w:space="0" w:color="auto"/>
          </w:divBdr>
        </w:div>
        <w:div w:id="957031360">
          <w:marLeft w:val="0"/>
          <w:marRight w:val="0"/>
          <w:marTop w:val="0"/>
          <w:marBottom w:val="0"/>
          <w:divBdr>
            <w:top w:val="none" w:sz="0" w:space="0" w:color="auto"/>
            <w:left w:val="none" w:sz="0" w:space="0" w:color="auto"/>
            <w:bottom w:val="none" w:sz="0" w:space="0" w:color="auto"/>
            <w:right w:val="none" w:sz="0" w:space="0" w:color="auto"/>
          </w:divBdr>
        </w:div>
        <w:div w:id="37290946">
          <w:marLeft w:val="0"/>
          <w:marRight w:val="0"/>
          <w:marTop w:val="0"/>
          <w:marBottom w:val="0"/>
          <w:divBdr>
            <w:top w:val="none" w:sz="0" w:space="0" w:color="auto"/>
            <w:left w:val="none" w:sz="0" w:space="0" w:color="auto"/>
            <w:bottom w:val="none" w:sz="0" w:space="0" w:color="auto"/>
            <w:right w:val="none" w:sz="0" w:space="0" w:color="auto"/>
          </w:divBdr>
        </w:div>
        <w:div w:id="838425595">
          <w:marLeft w:val="0"/>
          <w:marRight w:val="0"/>
          <w:marTop w:val="0"/>
          <w:marBottom w:val="0"/>
          <w:divBdr>
            <w:top w:val="none" w:sz="0" w:space="0" w:color="auto"/>
            <w:left w:val="none" w:sz="0" w:space="0" w:color="auto"/>
            <w:bottom w:val="none" w:sz="0" w:space="0" w:color="auto"/>
            <w:right w:val="none" w:sz="0" w:space="0" w:color="auto"/>
          </w:divBdr>
        </w:div>
        <w:div w:id="1490753364">
          <w:marLeft w:val="0"/>
          <w:marRight w:val="0"/>
          <w:marTop w:val="0"/>
          <w:marBottom w:val="0"/>
          <w:divBdr>
            <w:top w:val="none" w:sz="0" w:space="0" w:color="auto"/>
            <w:left w:val="none" w:sz="0" w:space="0" w:color="auto"/>
            <w:bottom w:val="none" w:sz="0" w:space="0" w:color="auto"/>
            <w:right w:val="none" w:sz="0" w:space="0" w:color="auto"/>
          </w:divBdr>
        </w:div>
        <w:div w:id="245263057">
          <w:marLeft w:val="0"/>
          <w:marRight w:val="0"/>
          <w:marTop w:val="0"/>
          <w:marBottom w:val="0"/>
          <w:divBdr>
            <w:top w:val="none" w:sz="0" w:space="0" w:color="auto"/>
            <w:left w:val="none" w:sz="0" w:space="0" w:color="auto"/>
            <w:bottom w:val="none" w:sz="0" w:space="0" w:color="auto"/>
            <w:right w:val="none" w:sz="0" w:space="0" w:color="auto"/>
          </w:divBdr>
        </w:div>
        <w:div w:id="1964075500">
          <w:marLeft w:val="0"/>
          <w:marRight w:val="0"/>
          <w:marTop w:val="0"/>
          <w:marBottom w:val="0"/>
          <w:divBdr>
            <w:top w:val="none" w:sz="0" w:space="0" w:color="auto"/>
            <w:left w:val="none" w:sz="0" w:space="0" w:color="auto"/>
            <w:bottom w:val="none" w:sz="0" w:space="0" w:color="auto"/>
            <w:right w:val="none" w:sz="0" w:space="0" w:color="auto"/>
          </w:divBdr>
        </w:div>
        <w:div w:id="390810349">
          <w:marLeft w:val="0"/>
          <w:marRight w:val="0"/>
          <w:marTop w:val="0"/>
          <w:marBottom w:val="0"/>
          <w:divBdr>
            <w:top w:val="none" w:sz="0" w:space="0" w:color="auto"/>
            <w:left w:val="none" w:sz="0" w:space="0" w:color="auto"/>
            <w:bottom w:val="none" w:sz="0" w:space="0" w:color="auto"/>
            <w:right w:val="none" w:sz="0" w:space="0" w:color="auto"/>
          </w:divBdr>
        </w:div>
        <w:div w:id="118378367">
          <w:marLeft w:val="0"/>
          <w:marRight w:val="0"/>
          <w:marTop w:val="0"/>
          <w:marBottom w:val="0"/>
          <w:divBdr>
            <w:top w:val="none" w:sz="0" w:space="0" w:color="auto"/>
            <w:left w:val="none" w:sz="0" w:space="0" w:color="auto"/>
            <w:bottom w:val="none" w:sz="0" w:space="0" w:color="auto"/>
            <w:right w:val="none" w:sz="0" w:space="0" w:color="auto"/>
          </w:divBdr>
        </w:div>
        <w:div w:id="1395733235">
          <w:marLeft w:val="0"/>
          <w:marRight w:val="0"/>
          <w:marTop w:val="0"/>
          <w:marBottom w:val="0"/>
          <w:divBdr>
            <w:top w:val="none" w:sz="0" w:space="0" w:color="auto"/>
            <w:left w:val="none" w:sz="0" w:space="0" w:color="auto"/>
            <w:bottom w:val="none" w:sz="0" w:space="0" w:color="auto"/>
            <w:right w:val="none" w:sz="0" w:space="0" w:color="auto"/>
          </w:divBdr>
        </w:div>
        <w:div w:id="679545870">
          <w:marLeft w:val="0"/>
          <w:marRight w:val="0"/>
          <w:marTop w:val="0"/>
          <w:marBottom w:val="0"/>
          <w:divBdr>
            <w:top w:val="none" w:sz="0" w:space="0" w:color="auto"/>
            <w:left w:val="none" w:sz="0" w:space="0" w:color="auto"/>
            <w:bottom w:val="none" w:sz="0" w:space="0" w:color="auto"/>
            <w:right w:val="none" w:sz="0" w:space="0" w:color="auto"/>
          </w:divBdr>
        </w:div>
      </w:divsChild>
    </w:div>
    <w:div w:id="1970359725">
      <w:bodyDiv w:val="1"/>
      <w:marLeft w:val="0"/>
      <w:marRight w:val="0"/>
      <w:marTop w:val="0"/>
      <w:marBottom w:val="0"/>
      <w:divBdr>
        <w:top w:val="none" w:sz="0" w:space="0" w:color="auto"/>
        <w:left w:val="none" w:sz="0" w:space="0" w:color="auto"/>
        <w:bottom w:val="none" w:sz="0" w:space="0" w:color="auto"/>
        <w:right w:val="none" w:sz="0" w:space="0" w:color="auto"/>
      </w:divBdr>
      <w:divsChild>
        <w:div w:id="1525166962">
          <w:marLeft w:val="0"/>
          <w:marRight w:val="0"/>
          <w:marTop w:val="0"/>
          <w:marBottom w:val="0"/>
          <w:divBdr>
            <w:top w:val="none" w:sz="0" w:space="0" w:color="auto"/>
            <w:left w:val="none" w:sz="0" w:space="0" w:color="auto"/>
            <w:bottom w:val="none" w:sz="0" w:space="0" w:color="auto"/>
            <w:right w:val="none" w:sz="0" w:space="0" w:color="auto"/>
          </w:divBdr>
          <w:divsChild>
            <w:div w:id="52182044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79648140">
      <w:bodyDiv w:val="1"/>
      <w:marLeft w:val="0"/>
      <w:marRight w:val="0"/>
      <w:marTop w:val="0"/>
      <w:marBottom w:val="0"/>
      <w:divBdr>
        <w:top w:val="none" w:sz="0" w:space="0" w:color="auto"/>
        <w:left w:val="none" w:sz="0" w:space="0" w:color="auto"/>
        <w:bottom w:val="none" w:sz="0" w:space="0" w:color="auto"/>
        <w:right w:val="none" w:sz="0" w:space="0" w:color="auto"/>
      </w:divBdr>
    </w:div>
    <w:div w:id="2035765005">
      <w:bodyDiv w:val="1"/>
      <w:marLeft w:val="0"/>
      <w:marRight w:val="0"/>
      <w:marTop w:val="0"/>
      <w:marBottom w:val="0"/>
      <w:divBdr>
        <w:top w:val="none" w:sz="0" w:space="0" w:color="auto"/>
        <w:left w:val="none" w:sz="0" w:space="0" w:color="auto"/>
        <w:bottom w:val="none" w:sz="0" w:space="0" w:color="auto"/>
        <w:right w:val="none" w:sz="0" w:space="0" w:color="auto"/>
      </w:divBdr>
    </w:div>
    <w:div w:id="2074036373">
      <w:bodyDiv w:val="1"/>
      <w:marLeft w:val="0"/>
      <w:marRight w:val="0"/>
      <w:marTop w:val="0"/>
      <w:marBottom w:val="0"/>
      <w:divBdr>
        <w:top w:val="none" w:sz="0" w:space="0" w:color="auto"/>
        <w:left w:val="none" w:sz="0" w:space="0" w:color="auto"/>
        <w:bottom w:val="none" w:sz="0" w:space="0" w:color="auto"/>
        <w:right w:val="none" w:sz="0" w:space="0" w:color="auto"/>
      </w:divBdr>
    </w:div>
    <w:div w:id="2075812529">
      <w:bodyDiv w:val="1"/>
      <w:marLeft w:val="0"/>
      <w:marRight w:val="0"/>
      <w:marTop w:val="0"/>
      <w:marBottom w:val="0"/>
      <w:divBdr>
        <w:top w:val="none" w:sz="0" w:space="0" w:color="auto"/>
        <w:left w:val="none" w:sz="0" w:space="0" w:color="auto"/>
        <w:bottom w:val="none" w:sz="0" w:space="0" w:color="auto"/>
        <w:right w:val="none" w:sz="0" w:space="0" w:color="auto"/>
      </w:divBdr>
      <w:divsChild>
        <w:div w:id="1281767601">
          <w:marLeft w:val="0"/>
          <w:marRight w:val="0"/>
          <w:marTop w:val="0"/>
          <w:marBottom w:val="0"/>
          <w:divBdr>
            <w:top w:val="none" w:sz="0" w:space="0" w:color="auto"/>
            <w:left w:val="none" w:sz="0" w:space="0" w:color="auto"/>
            <w:bottom w:val="none" w:sz="0" w:space="0" w:color="auto"/>
            <w:right w:val="none" w:sz="0" w:space="0" w:color="auto"/>
          </w:divBdr>
          <w:divsChild>
            <w:div w:id="1022510213">
              <w:marLeft w:val="0"/>
              <w:marRight w:val="0"/>
              <w:marTop w:val="0"/>
              <w:marBottom w:val="0"/>
              <w:divBdr>
                <w:top w:val="none" w:sz="0" w:space="0" w:color="auto"/>
                <w:left w:val="none" w:sz="0" w:space="0" w:color="auto"/>
                <w:bottom w:val="none" w:sz="0" w:space="0" w:color="auto"/>
                <w:right w:val="none" w:sz="0" w:space="0" w:color="auto"/>
              </w:divBdr>
              <w:divsChild>
                <w:div w:id="1587379147">
                  <w:marLeft w:val="0"/>
                  <w:marRight w:val="0"/>
                  <w:marTop w:val="0"/>
                  <w:marBottom w:val="0"/>
                  <w:divBdr>
                    <w:top w:val="none" w:sz="0" w:space="0" w:color="auto"/>
                    <w:left w:val="none" w:sz="0" w:space="0" w:color="auto"/>
                    <w:bottom w:val="none" w:sz="0" w:space="0" w:color="auto"/>
                    <w:right w:val="none" w:sz="0" w:space="0" w:color="auto"/>
                  </w:divBdr>
                  <w:divsChild>
                    <w:div w:id="75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268013">
      <w:bodyDiv w:val="1"/>
      <w:marLeft w:val="0"/>
      <w:marRight w:val="0"/>
      <w:marTop w:val="0"/>
      <w:marBottom w:val="0"/>
      <w:divBdr>
        <w:top w:val="none" w:sz="0" w:space="0" w:color="auto"/>
        <w:left w:val="none" w:sz="0" w:space="0" w:color="auto"/>
        <w:bottom w:val="none" w:sz="0" w:space="0" w:color="auto"/>
        <w:right w:val="none" w:sz="0" w:space="0" w:color="auto"/>
      </w:divBdr>
    </w:div>
    <w:div w:id="214199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5722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2</cp:revision>
  <dcterms:created xsi:type="dcterms:W3CDTF">2016-08-10T18:04:00Z</dcterms:created>
  <dcterms:modified xsi:type="dcterms:W3CDTF">2016-08-10T18:04:00Z</dcterms:modified>
</cp:coreProperties>
</file>