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8BE" w:rsidRDefault="006958BE" w:rsidP="00C86DD1"/>
    <w:p w:rsidR="00654A76" w:rsidRDefault="00E51263" w:rsidP="00C86DD1">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3282315</wp:posOffset>
            </wp:positionH>
            <wp:positionV relativeFrom="margin">
              <wp:posOffset>-661670</wp:posOffset>
            </wp:positionV>
            <wp:extent cx="2426970" cy="885825"/>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6970" cy="885825"/>
                    </a:xfrm>
                    <a:prstGeom prst="rect">
                      <a:avLst/>
                    </a:prstGeom>
                    <a:noFill/>
                    <a:ln>
                      <a:noFill/>
                    </a:ln>
                  </pic:spPr>
                </pic:pic>
              </a:graphicData>
            </a:graphic>
            <wp14:sizeRelV relativeFrom="margin">
              <wp14:pctHeight>0</wp14:pctHeight>
            </wp14:sizeRelV>
          </wp:anchor>
        </w:drawing>
      </w:r>
    </w:p>
    <w:p w:rsidR="00C3682B" w:rsidRPr="00F80E00" w:rsidRDefault="00C3682B" w:rsidP="00E51263">
      <w:pPr>
        <w:spacing w:after="0"/>
        <w:jc w:val="center"/>
        <w:rPr>
          <w:b/>
          <w:sz w:val="24"/>
          <w:szCs w:val="24"/>
        </w:rPr>
      </w:pPr>
      <w:r w:rsidRPr="00F80E00">
        <w:rPr>
          <w:b/>
          <w:sz w:val="24"/>
          <w:szCs w:val="24"/>
        </w:rPr>
        <w:t>ALERTA M</w:t>
      </w:r>
      <w:r w:rsidR="00AD197F">
        <w:rPr>
          <w:b/>
          <w:sz w:val="24"/>
          <w:szCs w:val="24"/>
        </w:rPr>
        <w:t>EDIDA DE DEFESA COMERCIAL – n°</w:t>
      </w:r>
      <w:r w:rsidR="003724A1">
        <w:rPr>
          <w:b/>
          <w:sz w:val="24"/>
          <w:szCs w:val="24"/>
        </w:rPr>
        <w:t>2</w:t>
      </w:r>
      <w:r w:rsidR="00E7662F">
        <w:rPr>
          <w:b/>
          <w:sz w:val="24"/>
          <w:szCs w:val="24"/>
        </w:rPr>
        <w:t>6</w:t>
      </w:r>
      <w:r w:rsidR="00A52707">
        <w:rPr>
          <w:b/>
          <w:sz w:val="24"/>
          <w:szCs w:val="24"/>
        </w:rPr>
        <w:t>/2016</w:t>
      </w:r>
    </w:p>
    <w:p w:rsidR="00C86DD1" w:rsidRDefault="00C86DD1" w:rsidP="00C3682B">
      <w:pPr>
        <w:rPr>
          <w:sz w:val="24"/>
          <w:szCs w:val="24"/>
        </w:rPr>
      </w:pPr>
    </w:p>
    <w:p w:rsidR="00C3682B" w:rsidRPr="00F80E00" w:rsidRDefault="00C3682B" w:rsidP="00C3682B">
      <w:pPr>
        <w:rPr>
          <w:sz w:val="24"/>
          <w:szCs w:val="24"/>
        </w:rPr>
      </w:pPr>
      <w:proofErr w:type="gramStart"/>
      <w:r w:rsidRPr="00F80E00">
        <w:rPr>
          <w:sz w:val="24"/>
          <w:szCs w:val="24"/>
        </w:rPr>
        <w:t>Prezado Associado</w:t>
      </w:r>
      <w:proofErr w:type="gramEnd"/>
      <w:r w:rsidRPr="00F80E00">
        <w:rPr>
          <w:sz w:val="24"/>
          <w:szCs w:val="24"/>
        </w:rPr>
        <w:t>,</w:t>
      </w:r>
    </w:p>
    <w:p w:rsidR="007C43BE" w:rsidRDefault="00C3682B" w:rsidP="003C7813">
      <w:pPr>
        <w:rPr>
          <w:sz w:val="24"/>
          <w:szCs w:val="24"/>
        </w:rPr>
      </w:pPr>
      <w:r w:rsidRPr="00F80E00">
        <w:rPr>
          <w:sz w:val="24"/>
          <w:szCs w:val="24"/>
        </w:rPr>
        <w:t>Informamos, para conhecimento imediato e adoção das providências cabíveis, a publicação de medida</w:t>
      </w:r>
      <w:r w:rsidR="00BB4BAC">
        <w:rPr>
          <w:sz w:val="24"/>
          <w:szCs w:val="24"/>
        </w:rPr>
        <w:t>s</w:t>
      </w:r>
      <w:r w:rsidRPr="00F80E00">
        <w:rPr>
          <w:sz w:val="24"/>
          <w:szCs w:val="24"/>
        </w:rPr>
        <w:t xml:space="preserve"> de defesa comercial referente</w:t>
      </w:r>
      <w:r w:rsidR="007C4E8B">
        <w:rPr>
          <w:sz w:val="24"/>
          <w:szCs w:val="24"/>
        </w:rPr>
        <w:t>s</w:t>
      </w:r>
      <w:r w:rsidRPr="00F80E00">
        <w:rPr>
          <w:sz w:val="24"/>
          <w:szCs w:val="24"/>
        </w:rPr>
        <w:t xml:space="preserve"> ao</w:t>
      </w:r>
      <w:r w:rsidR="007C4E8B">
        <w:rPr>
          <w:sz w:val="24"/>
          <w:szCs w:val="24"/>
        </w:rPr>
        <w:t>s</w:t>
      </w:r>
      <w:r w:rsidRPr="00F80E00">
        <w:rPr>
          <w:sz w:val="24"/>
          <w:szCs w:val="24"/>
        </w:rPr>
        <w:t xml:space="preserve"> produto</w:t>
      </w:r>
      <w:r w:rsidR="007C4E8B">
        <w:rPr>
          <w:sz w:val="24"/>
          <w:szCs w:val="24"/>
        </w:rPr>
        <w:t>s</w:t>
      </w:r>
      <w:r w:rsidRPr="00F80E00">
        <w:rPr>
          <w:sz w:val="24"/>
          <w:szCs w:val="24"/>
        </w:rPr>
        <w:t xml:space="preserve"> abaixo</w:t>
      </w:r>
      <w:r w:rsidR="00D77DAF">
        <w:rPr>
          <w:sz w:val="24"/>
          <w:szCs w:val="24"/>
        </w:rPr>
        <w:t>.</w:t>
      </w:r>
    </w:p>
    <w:p w:rsidR="00146FB0" w:rsidRDefault="00146FB0" w:rsidP="003C7813">
      <w:pPr>
        <w:rPr>
          <w:sz w:val="24"/>
          <w:szCs w:val="24"/>
        </w:rPr>
      </w:pPr>
      <w:r>
        <w:rPr>
          <w:sz w:val="24"/>
          <w:szCs w:val="24"/>
        </w:rPr>
        <w:t>Trata-se de informação de caráter exclusivo para associados com divulgação restrita.</w:t>
      </w:r>
    </w:p>
    <w:p w:rsidR="00C16C50" w:rsidRDefault="00C16C50" w:rsidP="00C16C50">
      <w:pPr>
        <w:rPr>
          <w:sz w:val="24"/>
          <w:szCs w:val="24"/>
        </w:rPr>
      </w:pPr>
      <w:r>
        <w:rPr>
          <w:sz w:val="24"/>
          <w:szCs w:val="24"/>
        </w:rPr>
        <w:t xml:space="preserve">Para cancelar o recebimento, solicitamos enviar mensagem neste </w:t>
      </w:r>
      <w:proofErr w:type="spellStart"/>
      <w:proofErr w:type="gramStart"/>
      <w:r>
        <w:rPr>
          <w:sz w:val="24"/>
          <w:szCs w:val="24"/>
        </w:rPr>
        <w:t>e.mail</w:t>
      </w:r>
      <w:proofErr w:type="spellEnd"/>
      <w:proofErr w:type="gramEnd"/>
      <w:r>
        <w:rPr>
          <w:sz w:val="24"/>
          <w:szCs w:val="24"/>
        </w:rPr>
        <w:t>.</w:t>
      </w:r>
    </w:p>
    <w:p w:rsidR="00C16C50" w:rsidRDefault="00C16C50" w:rsidP="00C16C50">
      <w:pPr>
        <w:rPr>
          <w:sz w:val="24"/>
          <w:szCs w:val="24"/>
        </w:rPr>
      </w:pPr>
      <w:r>
        <w:rPr>
          <w:sz w:val="24"/>
          <w:szCs w:val="24"/>
        </w:rPr>
        <w:t>Atenciosamente,</w:t>
      </w:r>
    </w:p>
    <w:p w:rsidR="00C16C50" w:rsidRDefault="00C16C50" w:rsidP="00C16C50">
      <w:pPr>
        <w:rPr>
          <w:sz w:val="24"/>
          <w:szCs w:val="24"/>
        </w:rPr>
      </w:pPr>
      <w:r>
        <w:rPr>
          <w:sz w:val="24"/>
          <w:szCs w:val="24"/>
        </w:rPr>
        <w:t>Secretaria Executiva da ABECE</w:t>
      </w:r>
    </w:p>
    <w:p w:rsidR="00CF1789" w:rsidRDefault="00CF1789" w:rsidP="00C16C50">
      <w:pPr>
        <w:rPr>
          <w:sz w:val="24"/>
          <w:szCs w:val="24"/>
        </w:rPr>
      </w:pPr>
    </w:p>
    <w:p w:rsidR="00A40EC7" w:rsidRDefault="006958BE" w:rsidP="00027F95">
      <w:pPr>
        <w:shd w:val="clear" w:color="auto" w:fill="FFFFFF"/>
        <w:spacing w:after="0" w:line="240" w:lineRule="auto"/>
        <w:rPr>
          <w:rFonts w:cs="Arial"/>
          <w:b/>
          <w:bCs/>
          <w:color w:val="222222"/>
          <w:sz w:val="24"/>
          <w:szCs w:val="24"/>
          <w:shd w:val="clear" w:color="auto" w:fill="FFFFFF"/>
        </w:rPr>
      </w:pPr>
      <w:r>
        <w:rPr>
          <w:rFonts w:eastAsia="Times New Roman" w:cs="Arial"/>
          <w:b/>
          <w:bCs/>
          <w:color w:val="222222"/>
          <w:sz w:val="24"/>
          <w:szCs w:val="24"/>
          <w:lang w:eastAsia="pt-BR"/>
        </w:rPr>
        <w:t>GARRAFAS TÉRMICAS</w:t>
      </w:r>
      <w:r w:rsidRPr="006958BE">
        <w:rPr>
          <w:rFonts w:eastAsia="Times New Roman" w:cs="Arial"/>
          <w:b/>
          <w:bCs/>
          <w:color w:val="222222"/>
          <w:sz w:val="24"/>
          <w:szCs w:val="24"/>
          <w:lang w:eastAsia="pt-BR"/>
        </w:rPr>
        <w:t xml:space="preserve"> (NCM </w:t>
      </w:r>
      <w:r>
        <w:rPr>
          <w:rFonts w:eastAsia="Times New Roman" w:cs="Arial"/>
          <w:b/>
          <w:bCs/>
          <w:color w:val="000000"/>
          <w:sz w:val="24"/>
          <w:szCs w:val="24"/>
          <w:lang w:eastAsia="pt-BR"/>
        </w:rPr>
        <w:t>9617.00.10</w:t>
      </w:r>
      <w:r w:rsidRPr="006958BE">
        <w:rPr>
          <w:rFonts w:eastAsia="Times New Roman" w:cs="Arial"/>
          <w:b/>
          <w:bCs/>
          <w:color w:val="000000"/>
          <w:sz w:val="24"/>
          <w:szCs w:val="24"/>
          <w:lang w:eastAsia="pt-BR"/>
        </w:rPr>
        <w:t>)</w:t>
      </w:r>
      <w:r w:rsidRPr="006958BE">
        <w:rPr>
          <w:rFonts w:eastAsia="Times New Roman" w:cs="Arial"/>
          <w:color w:val="222222"/>
          <w:sz w:val="24"/>
          <w:szCs w:val="24"/>
          <w:lang w:eastAsia="pt-BR"/>
        </w:rPr>
        <w:t> </w:t>
      </w:r>
      <w:r w:rsidR="00027F95">
        <w:rPr>
          <w:rFonts w:cs="Arial"/>
          <w:b/>
          <w:bCs/>
          <w:color w:val="222222"/>
          <w:sz w:val="24"/>
          <w:szCs w:val="24"/>
          <w:shd w:val="clear" w:color="auto" w:fill="FFFFFF"/>
        </w:rPr>
        <w:t xml:space="preserve"> </w:t>
      </w:r>
    </w:p>
    <w:p w:rsidR="008552CC" w:rsidRDefault="008552CC" w:rsidP="00A01BA0">
      <w:pPr>
        <w:spacing w:after="240" w:line="240" w:lineRule="auto"/>
        <w:textAlignment w:val="top"/>
        <w:rPr>
          <w:rFonts w:cs="Arial"/>
          <w:b/>
          <w:bCs/>
          <w:color w:val="222222"/>
          <w:sz w:val="24"/>
          <w:szCs w:val="24"/>
          <w:shd w:val="clear" w:color="auto" w:fill="FFFFFF"/>
        </w:rPr>
      </w:pPr>
    </w:p>
    <w:p w:rsidR="008E01E5" w:rsidRPr="00BA4284" w:rsidRDefault="00A40EC7" w:rsidP="00A01BA0">
      <w:pPr>
        <w:spacing w:after="240" w:line="240" w:lineRule="auto"/>
        <w:textAlignment w:val="top"/>
        <w:rPr>
          <w:rFonts w:eastAsia="Times New Roman" w:cs="Arial"/>
          <w:color w:val="222222"/>
          <w:sz w:val="24"/>
          <w:szCs w:val="24"/>
          <w:lang w:eastAsia="pt-BR"/>
        </w:rPr>
      </w:pPr>
      <w:r>
        <w:rPr>
          <w:rFonts w:cs="Arial"/>
          <w:b/>
          <w:bCs/>
          <w:color w:val="222222"/>
          <w:sz w:val="24"/>
          <w:szCs w:val="24"/>
          <w:shd w:val="clear" w:color="auto" w:fill="FFFFFF"/>
        </w:rPr>
        <w:t>ALTOS-FALANTES PARA BENS DE INFORMÁTICA E TELEFONIA</w:t>
      </w:r>
      <w:r w:rsidR="008E01E5" w:rsidRPr="008E01E5">
        <w:rPr>
          <w:rFonts w:eastAsia="Times New Roman" w:cs="Arial"/>
          <w:b/>
          <w:bCs/>
          <w:color w:val="222222"/>
          <w:sz w:val="24"/>
          <w:szCs w:val="24"/>
          <w:lang w:eastAsia="pt-BR"/>
        </w:rPr>
        <w:t xml:space="preserve"> (NCM </w:t>
      </w:r>
      <w:r w:rsidR="003C0280">
        <w:rPr>
          <w:rFonts w:eastAsia="Times New Roman" w:cs="Arial"/>
          <w:b/>
          <w:bCs/>
          <w:color w:val="222222"/>
          <w:sz w:val="24"/>
          <w:szCs w:val="24"/>
          <w:lang w:eastAsia="pt-BR"/>
        </w:rPr>
        <w:t>8518.21.00, 8518.22.00 e 8518.29.90</w:t>
      </w:r>
      <w:r w:rsidR="008E01E5" w:rsidRPr="008E01E5">
        <w:rPr>
          <w:rFonts w:eastAsia="Times New Roman" w:cs="Arial"/>
          <w:b/>
          <w:bCs/>
          <w:color w:val="222222"/>
          <w:sz w:val="24"/>
          <w:szCs w:val="24"/>
          <w:lang w:eastAsia="pt-BR"/>
        </w:rPr>
        <w:t>)</w:t>
      </w:r>
    </w:p>
    <w:p w:rsidR="003C0280" w:rsidRDefault="003C0280" w:rsidP="00A01BA0">
      <w:pPr>
        <w:spacing w:before="150" w:after="150" w:line="240" w:lineRule="auto"/>
        <w:textAlignment w:val="top"/>
        <w:rPr>
          <w:rFonts w:eastAsia="Times New Roman" w:cs="Arial"/>
          <w:b/>
          <w:bCs/>
          <w:color w:val="222222"/>
          <w:sz w:val="24"/>
          <w:szCs w:val="24"/>
          <w:lang w:eastAsia="pt-BR"/>
        </w:rPr>
      </w:pPr>
    </w:p>
    <w:p w:rsidR="002049F8" w:rsidRPr="00BA4284" w:rsidRDefault="00B65AC2" w:rsidP="00B65AC2">
      <w:pPr>
        <w:spacing w:after="240" w:line="240" w:lineRule="auto"/>
        <w:textAlignment w:val="top"/>
        <w:rPr>
          <w:rFonts w:eastAsia="Times New Roman" w:cs="Arial"/>
          <w:color w:val="222222"/>
          <w:sz w:val="24"/>
          <w:szCs w:val="24"/>
          <w:lang w:eastAsia="pt-BR"/>
        </w:rPr>
      </w:pPr>
      <w:r>
        <w:rPr>
          <w:rFonts w:eastAsia="Times New Roman" w:cs="Arial"/>
          <w:b/>
          <w:bCs/>
          <w:color w:val="222222"/>
          <w:sz w:val="24"/>
          <w:szCs w:val="24"/>
          <w:lang w:eastAsia="pt-BR"/>
        </w:rPr>
        <w:t>RESINA DE POLIPROPILENO</w:t>
      </w:r>
      <w:r w:rsidR="002049F8" w:rsidRPr="008E01E5">
        <w:rPr>
          <w:rFonts w:eastAsia="Times New Roman" w:cs="Arial"/>
          <w:b/>
          <w:bCs/>
          <w:color w:val="222222"/>
          <w:sz w:val="24"/>
          <w:szCs w:val="24"/>
          <w:lang w:eastAsia="pt-BR"/>
        </w:rPr>
        <w:t xml:space="preserve"> (NCM </w:t>
      </w:r>
      <w:r>
        <w:rPr>
          <w:rFonts w:eastAsia="Times New Roman" w:cs="Arial"/>
          <w:b/>
          <w:bCs/>
          <w:color w:val="222222"/>
          <w:sz w:val="24"/>
          <w:szCs w:val="24"/>
          <w:lang w:eastAsia="pt-BR"/>
        </w:rPr>
        <w:t>3902.10.20 E 3902.30.00</w:t>
      </w:r>
      <w:r w:rsidR="002049F8" w:rsidRPr="008E01E5">
        <w:rPr>
          <w:rFonts w:eastAsia="Times New Roman" w:cs="Arial"/>
          <w:b/>
          <w:bCs/>
          <w:color w:val="222222"/>
          <w:sz w:val="24"/>
          <w:szCs w:val="24"/>
          <w:lang w:eastAsia="pt-BR"/>
        </w:rPr>
        <w:t>) </w:t>
      </w:r>
    </w:p>
    <w:p w:rsidR="00712BAB" w:rsidRDefault="003C0280" w:rsidP="00712BAB">
      <w:pPr>
        <w:spacing w:after="240" w:line="240" w:lineRule="auto"/>
        <w:textAlignment w:val="top"/>
        <w:rPr>
          <w:rFonts w:eastAsia="Times New Roman" w:cs="Arial"/>
          <w:color w:val="222222"/>
          <w:sz w:val="24"/>
          <w:szCs w:val="24"/>
          <w:lang w:eastAsia="pt-BR"/>
        </w:rPr>
      </w:pPr>
      <w:r w:rsidRPr="006958BE">
        <w:rPr>
          <w:rFonts w:eastAsia="Times New Roman" w:cs="Times New Roman"/>
          <w:b/>
          <w:bCs/>
          <w:color w:val="000000"/>
          <w:sz w:val="24"/>
          <w:szCs w:val="24"/>
          <w:bdr w:val="none" w:sz="0" w:space="0" w:color="auto" w:frame="1"/>
          <w:lang w:eastAsia="pt-BR"/>
        </w:rPr>
        <w:br/>
      </w:r>
      <w:r w:rsidR="009A1B37">
        <w:rPr>
          <w:rFonts w:eastAsia="Times New Roman" w:cs="Arial"/>
          <w:b/>
          <w:bCs/>
          <w:color w:val="222222"/>
          <w:sz w:val="24"/>
          <w:szCs w:val="24"/>
          <w:lang w:eastAsia="pt-BR"/>
        </w:rPr>
        <w:t>FIOS DE AÇO DE ALTO TEOR DE CARBONO</w:t>
      </w:r>
      <w:r w:rsidR="00712BAB" w:rsidRPr="008E01E5">
        <w:rPr>
          <w:rFonts w:eastAsia="Times New Roman" w:cs="Arial"/>
          <w:b/>
          <w:bCs/>
          <w:color w:val="222222"/>
          <w:sz w:val="24"/>
          <w:szCs w:val="24"/>
          <w:lang w:eastAsia="pt-BR"/>
        </w:rPr>
        <w:t xml:space="preserve"> (NCM </w:t>
      </w:r>
      <w:r w:rsidR="009A1B37">
        <w:rPr>
          <w:rFonts w:eastAsia="Times New Roman" w:cs="Arial"/>
          <w:b/>
          <w:bCs/>
          <w:color w:val="222222"/>
          <w:sz w:val="24"/>
          <w:szCs w:val="24"/>
          <w:lang w:eastAsia="pt-BR"/>
        </w:rPr>
        <w:t>7217.10.19 E 7217.10.90</w:t>
      </w:r>
      <w:r w:rsidR="00712BAB" w:rsidRPr="008E01E5">
        <w:rPr>
          <w:rFonts w:eastAsia="Times New Roman" w:cs="Arial"/>
          <w:b/>
          <w:bCs/>
          <w:color w:val="222222"/>
          <w:sz w:val="24"/>
          <w:szCs w:val="24"/>
          <w:lang w:eastAsia="pt-BR"/>
        </w:rPr>
        <w:t>) </w:t>
      </w:r>
      <w:bookmarkStart w:id="0" w:name="_GoBack"/>
      <w:bookmarkEnd w:id="0"/>
      <w:r w:rsidR="00027461">
        <w:rPr>
          <w:rFonts w:eastAsia="Times New Roman" w:cs="Arial"/>
          <w:color w:val="222222"/>
          <w:sz w:val="24"/>
          <w:szCs w:val="24"/>
          <w:lang w:eastAsia="pt-BR"/>
        </w:rPr>
        <w:t xml:space="preserve"> </w:t>
      </w:r>
    </w:p>
    <w:p w:rsidR="00EE0224" w:rsidRDefault="00C3682B" w:rsidP="003E5B89">
      <w:pPr>
        <w:shd w:val="clear" w:color="auto" w:fill="FFFFFF"/>
        <w:spacing w:after="0" w:line="240" w:lineRule="auto"/>
        <w:jc w:val="center"/>
        <w:rPr>
          <w:b/>
          <w:sz w:val="48"/>
          <w:szCs w:val="48"/>
        </w:rPr>
      </w:pPr>
      <w:r w:rsidRPr="00654A76">
        <w:rPr>
          <w:b/>
          <w:sz w:val="48"/>
          <w:szCs w:val="48"/>
        </w:rPr>
        <w:t>ANEXO</w:t>
      </w:r>
    </w:p>
    <w:p w:rsidR="005A772F" w:rsidRDefault="005A772F" w:rsidP="003E5B89">
      <w:pPr>
        <w:shd w:val="clear" w:color="auto" w:fill="FFFFFF"/>
        <w:spacing w:after="0" w:line="240" w:lineRule="auto"/>
        <w:jc w:val="center"/>
      </w:pPr>
    </w:p>
    <w:p w:rsidR="006958BE" w:rsidRPr="006958BE" w:rsidRDefault="005A772F" w:rsidP="006958BE">
      <w:pPr>
        <w:shd w:val="clear" w:color="auto" w:fill="FFFFFF"/>
        <w:spacing w:after="0" w:line="240" w:lineRule="auto"/>
        <w:jc w:val="center"/>
        <w:rPr>
          <w:b/>
          <w:sz w:val="24"/>
          <w:szCs w:val="24"/>
        </w:rPr>
      </w:pPr>
      <w:r w:rsidRPr="006958BE">
        <w:rPr>
          <w:b/>
          <w:sz w:val="24"/>
          <w:szCs w:val="24"/>
        </w:rPr>
        <w:t>CIRCULAR</w:t>
      </w:r>
      <w:r w:rsidR="006958BE">
        <w:rPr>
          <w:b/>
          <w:sz w:val="24"/>
          <w:szCs w:val="24"/>
        </w:rPr>
        <w:t xml:space="preserve"> SECEX</w:t>
      </w:r>
      <w:r w:rsidRPr="006958BE">
        <w:rPr>
          <w:b/>
          <w:sz w:val="24"/>
          <w:szCs w:val="24"/>
        </w:rPr>
        <w:t xml:space="preserve"> No 63, DE 21 DE OUTUBRO DE 2016 (D.O.U. de 24/10/2016)</w:t>
      </w:r>
    </w:p>
    <w:p w:rsidR="006958BE" w:rsidRDefault="006958BE" w:rsidP="006958BE">
      <w:pPr>
        <w:shd w:val="clear" w:color="auto" w:fill="FFFFFF"/>
        <w:spacing w:after="0" w:line="240" w:lineRule="auto"/>
        <w:rPr>
          <w:sz w:val="24"/>
          <w:szCs w:val="24"/>
        </w:rPr>
      </w:pPr>
    </w:p>
    <w:p w:rsidR="006958BE" w:rsidRDefault="005A772F" w:rsidP="006958BE">
      <w:pPr>
        <w:shd w:val="clear" w:color="auto" w:fill="FFFFFF"/>
        <w:spacing w:after="0" w:line="240" w:lineRule="auto"/>
        <w:rPr>
          <w:sz w:val="24"/>
          <w:szCs w:val="24"/>
        </w:rPr>
      </w:pPr>
      <w:r w:rsidRPr="006958BE">
        <w:rPr>
          <w:sz w:val="24"/>
          <w:szCs w:val="24"/>
        </w:rPr>
        <w:t xml:space="preserve">O SECRETÁRIO DE COMÉRCIO EXTERIOR, SUBSTITUTO, DO MINISTÉRIO DA INDÚSTRIA, COMÉRCIO EXTERIOR E SERVIÇOS, nos termos do Acordo sobre a Implementação do Artigo VI do Acordo Geral sobre Tarifas e Comércio - GATT 1994, aprovado pelo Decreto Legislativo no 30, de 15 de dezembro de 1994, e promulgado pelo Decreto no 1.355, de 30 de dezembro de 1994, de acordo com o disposto nos </w:t>
      </w:r>
      <w:proofErr w:type="spellStart"/>
      <w:r w:rsidRPr="006958BE">
        <w:rPr>
          <w:sz w:val="24"/>
          <w:szCs w:val="24"/>
        </w:rPr>
        <w:t>arts</w:t>
      </w:r>
      <w:proofErr w:type="spellEnd"/>
      <w:r w:rsidRPr="006958BE">
        <w:rPr>
          <w:sz w:val="24"/>
          <w:szCs w:val="24"/>
        </w:rPr>
        <w:t xml:space="preserve">. 59 a 63 do Decreto no 8.058, de 26 de julho de 2013, e tendo em vista o que consta do Processo MDIC/SECEX n o 52272.000343/2016-43, decide tornar públicos os prazos que servirão de parâmetro para o restante da revisão do direito antidumping instituído pela Resolução CAMEX no 46, de 11 de julho de 2011, publicada no D.O.U. de 12 de julho de 2010, aplicado às importações brasileiras de garrafas térmicas, comumente classificadas no item </w:t>
      </w:r>
      <w:r w:rsidRPr="006958BE">
        <w:rPr>
          <w:sz w:val="24"/>
          <w:szCs w:val="24"/>
        </w:rPr>
        <w:lastRenderedPageBreak/>
        <w:t xml:space="preserve">9617.00.10 da Nomenclatura Comum do MERCOSUL - NCM, originárias da República Popular da China: </w:t>
      </w:r>
    </w:p>
    <w:p w:rsidR="006958BE" w:rsidRDefault="005A772F" w:rsidP="006958BE">
      <w:pPr>
        <w:shd w:val="clear" w:color="auto" w:fill="FFFFFF"/>
        <w:spacing w:after="0" w:line="240" w:lineRule="auto"/>
        <w:rPr>
          <w:sz w:val="24"/>
          <w:szCs w:val="24"/>
        </w:rPr>
      </w:pPr>
      <w:r w:rsidRPr="006958BE">
        <w:rPr>
          <w:sz w:val="24"/>
          <w:szCs w:val="24"/>
        </w:rPr>
        <w:t xml:space="preserve">Disposição legal – Decreto n o 8.058, de 2013 Prazos Datas previstas </w:t>
      </w:r>
    </w:p>
    <w:p w:rsidR="006958BE" w:rsidRDefault="005A772F" w:rsidP="006958BE">
      <w:pPr>
        <w:shd w:val="clear" w:color="auto" w:fill="FFFFFF"/>
        <w:spacing w:after="0" w:line="240" w:lineRule="auto"/>
        <w:rPr>
          <w:sz w:val="24"/>
          <w:szCs w:val="24"/>
        </w:rPr>
      </w:pPr>
      <w:r w:rsidRPr="006958BE">
        <w:rPr>
          <w:sz w:val="24"/>
          <w:szCs w:val="24"/>
        </w:rPr>
        <w:t xml:space="preserve">art.59 Encerramento da fase probatória da investigação 24 de janeiro de 2017 </w:t>
      </w:r>
    </w:p>
    <w:p w:rsidR="006958BE" w:rsidRDefault="005A772F" w:rsidP="006958BE">
      <w:pPr>
        <w:shd w:val="clear" w:color="auto" w:fill="FFFFFF"/>
        <w:spacing w:after="0" w:line="240" w:lineRule="auto"/>
        <w:rPr>
          <w:sz w:val="24"/>
          <w:szCs w:val="24"/>
        </w:rPr>
      </w:pPr>
      <w:r w:rsidRPr="006958BE">
        <w:rPr>
          <w:sz w:val="24"/>
          <w:szCs w:val="24"/>
        </w:rPr>
        <w:t xml:space="preserve">art. 60 Encerramento da fase de manifestação sobre os dados e as informações constantes dos autos 13 de fevereiro de 2017 </w:t>
      </w:r>
    </w:p>
    <w:p w:rsidR="006958BE" w:rsidRDefault="005A772F" w:rsidP="006958BE">
      <w:pPr>
        <w:shd w:val="clear" w:color="auto" w:fill="FFFFFF"/>
        <w:spacing w:after="0" w:line="240" w:lineRule="auto"/>
        <w:rPr>
          <w:sz w:val="24"/>
          <w:szCs w:val="24"/>
        </w:rPr>
      </w:pPr>
      <w:r w:rsidRPr="006958BE">
        <w:rPr>
          <w:sz w:val="24"/>
          <w:szCs w:val="24"/>
        </w:rPr>
        <w:t xml:space="preserve">art. 61 Divulgação da nota técnica contendo os fatos essenciais que se encontram em análise e que serão considerados na determinação final 28 de fevereiro de 2017 </w:t>
      </w:r>
    </w:p>
    <w:p w:rsidR="006958BE" w:rsidRDefault="005A772F" w:rsidP="006958BE">
      <w:pPr>
        <w:shd w:val="clear" w:color="auto" w:fill="FFFFFF"/>
        <w:spacing w:after="0" w:line="240" w:lineRule="auto"/>
        <w:rPr>
          <w:sz w:val="24"/>
          <w:szCs w:val="24"/>
        </w:rPr>
      </w:pPr>
      <w:r w:rsidRPr="006958BE">
        <w:rPr>
          <w:sz w:val="24"/>
          <w:szCs w:val="24"/>
        </w:rPr>
        <w:t xml:space="preserve">art. 62 Encerramento do prazo para apresentação das manifestações finais pelas partes interessadas e Encerramento da fase de instrução do processo 20 de março de 2017 </w:t>
      </w:r>
    </w:p>
    <w:p w:rsidR="006958BE" w:rsidRDefault="005A772F" w:rsidP="006958BE">
      <w:pPr>
        <w:shd w:val="clear" w:color="auto" w:fill="FFFFFF"/>
        <w:spacing w:after="0" w:line="240" w:lineRule="auto"/>
        <w:rPr>
          <w:sz w:val="24"/>
          <w:szCs w:val="24"/>
        </w:rPr>
      </w:pPr>
      <w:r w:rsidRPr="006958BE">
        <w:rPr>
          <w:sz w:val="24"/>
          <w:szCs w:val="24"/>
        </w:rPr>
        <w:t xml:space="preserve">art. 63 Expedição, pelo DECOM, do parecer de determinação final 4 de abril de 2017 </w:t>
      </w:r>
    </w:p>
    <w:p w:rsidR="005A772F" w:rsidRPr="006958BE" w:rsidRDefault="005A772F" w:rsidP="006958BE">
      <w:pPr>
        <w:shd w:val="clear" w:color="auto" w:fill="FFFFFF"/>
        <w:spacing w:after="0" w:line="240" w:lineRule="auto"/>
        <w:rPr>
          <w:sz w:val="24"/>
          <w:szCs w:val="24"/>
        </w:rPr>
      </w:pPr>
      <w:r w:rsidRPr="006958BE">
        <w:rPr>
          <w:sz w:val="24"/>
          <w:szCs w:val="24"/>
        </w:rPr>
        <w:t>ABRÃO MIGUEL ÁRABE NETO</w:t>
      </w:r>
    </w:p>
    <w:p w:rsidR="00BF5F4A" w:rsidRPr="006958BE" w:rsidRDefault="00BF5F4A" w:rsidP="006958BE">
      <w:pPr>
        <w:shd w:val="clear" w:color="auto" w:fill="FFFFFF"/>
        <w:spacing w:after="0" w:line="240" w:lineRule="auto"/>
        <w:rPr>
          <w:sz w:val="24"/>
          <w:szCs w:val="24"/>
        </w:rPr>
      </w:pPr>
    </w:p>
    <w:p w:rsidR="00A40EC7" w:rsidRDefault="00A40EC7" w:rsidP="006958BE">
      <w:pPr>
        <w:spacing w:after="0" w:line="240" w:lineRule="auto"/>
        <w:textAlignment w:val="top"/>
        <w:rPr>
          <w:rFonts w:eastAsia="Times New Roman" w:cs="Times New Roman"/>
          <w:color w:val="0D2731"/>
          <w:sz w:val="24"/>
          <w:szCs w:val="24"/>
          <w:lang w:eastAsia="pt-BR"/>
        </w:rPr>
      </w:pPr>
    </w:p>
    <w:p w:rsidR="00BF5F4A" w:rsidRPr="00A40EC7" w:rsidRDefault="00BF5F4A" w:rsidP="00A40EC7">
      <w:pPr>
        <w:spacing w:after="0" w:line="240" w:lineRule="auto"/>
        <w:jc w:val="center"/>
        <w:textAlignment w:val="top"/>
        <w:rPr>
          <w:rFonts w:eastAsia="Times New Roman" w:cs="Times New Roman"/>
          <w:b/>
          <w:color w:val="0D2731"/>
          <w:sz w:val="24"/>
          <w:szCs w:val="24"/>
          <w:lang w:eastAsia="pt-BR"/>
        </w:rPr>
      </w:pPr>
      <w:r w:rsidRPr="00A40EC7">
        <w:rPr>
          <w:rFonts w:eastAsia="Times New Roman" w:cs="Times New Roman"/>
          <w:b/>
          <w:color w:val="0D2731"/>
          <w:sz w:val="24"/>
          <w:szCs w:val="24"/>
          <w:lang w:eastAsia="pt-BR"/>
        </w:rPr>
        <w:t>RESOLUÇÃO N</w:t>
      </w:r>
      <w:r w:rsidRPr="00A40EC7">
        <w:rPr>
          <w:rFonts w:eastAsia="Times New Roman" w:cs="Times New Roman"/>
          <w:b/>
          <w:strike/>
          <w:color w:val="0D2731"/>
          <w:sz w:val="24"/>
          <w:szCs w:val="24"/>
          <w:bdr w:val="none" w:sz="0" w:space="0" w:color="auto" w:frame="1"/>
          <w:lang w:eastAsia="pt-BR"/>
        </w:rPr>
        <w:t>º</w:t>
      </w:r>
      <w:r w:rsidRPr="00A40EC7">
        <w:rPr>
          <w:rFonts w:eastAsia="Times New Roman" w:cs="Times New Roman"/>
          <w:b/>
          <w:color w:val="0D2731"/>
          <w:sz w:val="24"/>
          <w:szCs w:val="24"/>
          <w:lang w:eastAsia="pt-BR"/>
        </w:rPr>
        <w:t> 99, DE 31 DE OUTUBRO DE 2016</w:t>
      </w:r>
      <w:r w:rsidRPr="00A40EC7">
        <w:rPr>
          <w:rFonts w:eastAsia="Times New Roman" w:cs="Times New Roman"/>
          <w:b/>
          <w:color w:val="0D2731"/>
          <w:sz w:val="24"/>
          <w:szCs w:val="24"/>
          <w:lang w:eastAsia="pt-BR"/>
        </w:rPr>
        <w:br/>
        <w:t>(Publicada no D.O.U. de 01/11/2016)</w:t>
      </w:r>
    </w:p>
    <w:p w:rsidR="00BF5F4A" w:rsidRPr="006958BE" w:rsidRDefault="00BF5F4A" w:rsidP="006958BE">
      <w:pPr>
        <w:spacing w:after="0" w:line="240" w:lineRule="auto"/>
        <w:textAlignment w:val="top"/>
        <w:rPr>
          <w:rFonts w:eastAsia="Times New Roman" w:cs="Times New Roman"/>
          <w:color w:val="000000"/>
          <w:sz w:val="24"/>
          <w:szCs w:val="24"/>
          <w:lang w:eastAsia="pt-BR"/>
        </w:rPr>
      </w:pPr>
      <w:r w:rsidRPr="006958BE">
        <w:rPr>
          <w:rFonts w:eastAsia="Times New Roman" w:cs="Times New Roman"/>
          <w:color w:val="000000"/>
          <w:sz w:val="24"/>
          <w:szCs w:val="24"/>
          <w:lang w:eastAsia="pt-BR"/>
        </w:rPr>
        <w:t>Esclarece que alto-falantes para bens de informática e para telefonia, identificados nesta Resolução, quando originários da República Popular da China, não estão sujeitos à incidência do direito antidumping instituído pela Resolução CAMEX n</w:t>
      </w:r>
      <w:r w:rsidRPr="006958BE">
        <w:rPr>
          <w:rFonts w:eastAsia="Times New Roman" w:cs="Times New Roman"/>
          <w:strike/>
          <w:color w:val="000000"/>
          <w:sz w:val="24"/>
          <w:szCs w:val="24"/>
          <w:bdr w:val="none" w:sz="0" w:space="0" w:color="auto" w:frame="1"/>
          <w:lang w:eastAsia="pt-BR"/>
        </w:rPr>
        <w:t>º</w:t>
      </w:r>
      <w:r w:rsidRPr="006958BE">
        <w:rPr>
          <w:rFonts w:eastAsia="Times New Roman" w:cs="Times New Roman"/>
          <w:color w:val="000000"/>
          <w:sz w:val="24"/>
          <w:szCs w:val="24"/>
          <w:lang w:eastAsia="pt-BR"/>
        </w:rPr>
        <w:t> 101, de 28 de novembro de 2013.</w:t>
      </w:r>
    </w:p>
    <w:p w:rsidR="00BF5F4A" w:rsidRPr="006958BE" w:rsidRDefault="00BF5F4A" w:rsidP="006958BE">
      <w:pPr>
        <w:spacing w:after="0" w:line="240" w:lineRule="auto"/>
        <w:textAlignment w:val="top"/>
        <w:rPr>
          <w:rFonts w:eastAsia="Times New Roman" w:cs="Times New Roman"/>
          <w:color w:val="000000"/>
          <w:sz w:val="24"/>
          <w:szCs w:val="24"/>
          <w:lang w:eastAsia="pt-BR"/>
        </w:rPr>
      </w:pPr>
      <w:r w:rsidRPr="006958BE">
        <w:rPr>
          <w:rFonts w:eastAsia="Times New Roman" w:cs="Times New Roman"/>
          <w:b/>
          <w:bCs/>
          <w:color w:val="000000"/>
          <w:sz w:val="24"/>
          <w:szCs w:val="24"/>
          <w:bdr w:val="none" w:sz="0" w:space="0" w:color="auto" w:frame="1"/>
          <w:lang w:eastAsia="pt-BR"/>
        </w:rPr>
        <w:t>O COMITÊ EXECUTIVO DE GESTÃO - GECEX - DA CÂMARA DE COMÉRCIO EXTERIOR - CAMEX</w:t>
      </w:r>
      <w:r w:rsidRPr="006958BE">
        <w:rPr>
          <w:rFonts w:eastAsia="Times New Roman" w:cs="Times New Roman"/>
          <w:color w:val="000000"/>
          <w:sz w:val="24"/>
          <w:szCs w:val="24"/>
          <w:lang w:eastAsia="pt-BR"/>
        </w:rPr>
        <w:t>, por intermédio de seu Presidente, no uso da atribuição que lhe confere o inciso II do § 4</w:t>
      </w:r>
      <w:r w:rsidRPr="006958BE">
        <w:rPr>
          <w:rFonts w:eastAsia="Times New Roman" w:cs="Times New Roman"/>
          <w:strike/>
          <w:color w:val="000000"/>
          <w:sz w:val="24"/>
          <w:szCs w:val="24"/>
          <w:bdr w:val="none" w:sz="0" w:space="0" w:color="auto" w:frame="1"/>
          <w:lang w:eastAsia="pt-BR"/>
        </w:rPr>
        <w:t>º</w:t>
      </w:r>
      <w:r w:rsidRPr="006958BE">
        <w:rPr>
          <w:rFonts w:eastAsia="Times New Roman" w:cs="Times New Roman"/>
          <w:color w:val="000000"/>
          <w:sz w:val="24"/>
          <w:szCs w:val="24"/>
          <w:lang w:eastAsia="pt-BR"/>
        </w:rPr>
        <w:t> do art. 5</w:t>
      </w:r>
      <w:r w:rsidRPr="006958BE">
        <w:rPr>
          <w:rFonts w:eastAsia="Times New Roman" w:cs="Times New Roman"/>
          <w:strike/>
          <w:color w:val="000000"/>
          <w:sz w:val="24"/>
          <w:szCs w:val="24"/>
          <w:bdr w:val="none" w:sz="0" w:space="0" w:color="auto" w:frame="1"/>
          <w:lang w:eastAsia="pt-BR"/>
        </w:rPr>
        <w:t>º</w:t>
      </w:r>
      <w:r w:rsidRPr="006958BE">
        <w:rPr>
          <w:rFonts w:eastAsia="Times New Roman" w:cs="Times New Roman"/>
          <w:color w:val="000000"/>
          <w:sz w:val="24"/>
          <w:szCs w:val="24"/>
          <w:lang w:eastAsia="pt-BR"/>
        </w:rPr>
        <w:t> do Decreto n</w:t>
      </w:r>
      <w:r w:rsidRPr="006958BE">
        <w:rPr>
          <w:rFonts w:eastAsia="Times New Roman" w:cs="Times New Roman"/>
          <w:strike/>
          <w:color w:val="000000"/>
          <w:sz w:val="24"/>
          <w:szCs w:val="24"/>
          <w:bdr w:val="none" w:sz="0" w:space="0" w:color="auto" w:frame="1"/>
          <w:lang w:eastAsia="pt-BR"/>
        </w:rPr>
        <w:t>º</w:t>
      </w:r>
      <w:r w:rsidRPr="006958BE">
        <w:rPr>
          <w:rFonts w:eastAsia="Times New Roman" w:cs="Times New Roman"/>
          <w:color w:val="000000"/>
          <w:sz w:val="24"/>
          <w:szCs w:val="24"/>
          <w:lang w:eastAsia="pt-BR"/>
        </w:rPr>
        <w:t> 4.732, de 10 de junho de 2003, e com fundamento no art. 6</w:t>
      </w:r>
      <w:r w:rsidRPr="006958BE">
        <w:rPr>
          <w:rFonts w:eastAsia="Times New Roman" w:cs="Times New Roman"/>
          <w:strike/>
          <w:color w:val="000000"/>
          <w:sz w:val="24"/>
          <w:szCs w:val="24"/>
          <w:bdr w:val="none" w:sz="0" w:space="0" w:color="auto" w:frame="1"/>
          <w:lang w:eastAsia="pt-BR"/>
        </w:rPr>
        <w:t>º</w:t>
      </w:r>
      <w:r w:rsidRPr="006958BE">
        <w:rPr>
          <w:rFonts w:eastAsia="Times New Roman" w:cs="Times New Roman"/>
          <w:color w:val="000000"/>
          <w:sz w:val="24"/>
          <w:szCs w:val="24"/>
          <w:lang w:eastAsia="pt-BR"/>
        </w:rPr>
        <w:t> da Lei n</w:t>
      </w:r>
      <w:r w:rsidRPr="006958BE">
        <w:rPr>
          <w:rFonts w:eastAsia="Times New Roman" w:cs="Times New Roman"/>
          <w:color w:val="000000"/>
          <w:sz w:val="24"/>
          <w:szCs w:val="24"/>
          <w:u w:val="single"/>
          <w:bdr w:val="none" w:sz="0" w:space="0" w:color="auto" w:frame="1"/>
          <w:vertAlign w:val="superscript"/>
          <w:lang w:eastAsia="pt-BR"/>
        </w:rPr>
        <w:t>o</w:t>
      </w:r>
      <w:r w:rsidRPr="006958BE">
        <w:rPr>
          <w:rFonts w:eastAsia="Times New Roman" w:cs="Times New Roman"/>
          <w:color w:val="000000"/>
          <w:sz w:val="24"/>
          <w:szCs w:val="24"/>
          <w:lang w:eastAsia="pt-BR"/>
        </w:rPr>
        <w:t> 9.019, de 30 de março de 1995, e no inciso XV do art. 2</w:t>
      </w:r>
      <w:r w:rsidRPr="006958BE">
        <w:rPr>
          <w:rFonts w:eastAsia="Times New Roman" w:cs="Times New Roman"/>
          <w:strike/>
          <w:color w:val="000000"/>
          <w:sz w:val="24"/>
          <w:szCs w:val="24"/>
          <w:bdr w:val="none" w:sz="0" w:space="0" w:color="auto" w:frame="1"/>
          <w:lang w:eastAsia="pt-BR"/>
        </w:rPr>
        <w:t>º</w:t>
      </w:r>
      <w:r w:rsidRPr="006958BE">
        <w:rPr>
          <w:rFonts w:eastAsia="Times New Roman" w:cs="Times New Roman"/>
          <w:color w:val="000000"/>
          <w:sz w:val="24"/>
          <w:szCs w:val="24"/>
          <w:lang w:eastAsia="pt-BR"/>
        </w:rPr>
        <w:t> do Decreto n</w:t>
      </w:r>
      <w:r w:rsidRPr="006958BE">
        <w:rPr>
          <w:rFonts w:eastAsia="Times New Roman" w:cs="Times New Roman"/>
          <w:strike/>
          <w:color w:val="000000"/>
          <w:sz w:val="24"/>
          <w:szCs w:val="24"/>
          <w:bdr w:val="none" w:sz="0" w:space="0" w:color="auto" w:frame="1"/>
          <w:lang w:eastAsia="pt-BR"/>
        </w:rPr>
        <w:t>º</w:t>
      </w:r>
      <w:r w:rsidRPr="006958BE">
        <w:rPr>
          <w:rFonts w:eastAsia="Times New Roman" w:cs="Times New Roman"/>
          <w:color w:val="000000"/>
          <w:sz w:val="24"/>
          <w:szCs w:val="24"/>
          <w:lang w:eastAsia="pt-BR"/>
        </w:rPr>
        <w:t> 4.732, de 2003,</w:t>
      </w:r>
    </w:p>
    <w:p w:rsidR="00BF5F4A" w:rsidRPr="006958BE" w:rsidRDefault="00BF5F4A" w:rsidP="006958BE">
      <w:pPr>
        <w:spacing w:after="0" w:line="240" w:lineRule="auto"/>
        <w:textAlignment w:val="top"/>
        <w:rPr>
          <w:rFonts w:eastAsia="Times New Roman" w:cs="Times New Roman"/>
          <w:color w:val="000000"/>
          <w:sz w:val="24"/>
          <w:szCs w:val="24"/>
          <w:lang w:eastAsia="pt-BR"/>
        </w:rPr>
      </w:pPr>
      <w:r w:rsidRPr="006958BE">
        <w:rPr>
          <w:rFonts w:eastAsia="Times New Roman" w:cs="Times New Roman"/>
          <w:color w:val="000000"/>
          <w:sz w:val="24"/>
          <w:szCs w:val="24"/>
          <w:lang w:eastAsia="pt-BR"/>
        </w:rPr>
        <w:t>CONSIDERANDO o que consta dos autos do Processo MDIC/SECEX 52272.001510/2016-73,</w:t>
      </w:r>
    </w:p>
    <w:p w:rsidR="00BF5F4A" w:rsidRPr="006958BE" w:rsidRDefault="00BF5F4A" w:rsidP="006958BE">
      <w:pPr>
        <w:spacing w:after="0" w:line="240" w:lineRule="auto"/>
        <w:textAlignment w:val="top"/>
        <w:rPr>
          <w:rFonts w:eastAsia="Times New Roman" w:cs="Times New Roman"/>
          <w:color w:val="000000"/>
          <w:sz w:val="24"/>
          <w:szCs w:val="24"/>
          <w:lang w:eastAsia="pt-BR"/>
        </w:rPr>
      </w:pPr>
      <w:r w:rsidRPr="006958BE">
        <w:rPr>
          <w:rFonts w:eastAsia="Times New Roman" w:cs="Times New Roman"/>
          <w:b/>
          <w:bCs/>
          <w:color w:val="000000"/>
          <w:sz w:val="24"/>
          <w:szCs w:val="24"/>
          <w:bdr w:val="none" w:sz="0" w:space="0" w:color="auto" w:frame="1"/>
          <w:lang w:eastAsia="pt-BR"/>
        </w:rPr>
        <w:t>RESOLVE</w:t>
      </w:r>
      <w:r w:rsidRPr="006958BE">
        <w:rPr>
          <w:rFonts w:eastAsia="Times New Roman" w:cs="Times New Roman"/>
          <w:color w:val="000000"/>
          <w:sz w:val="24"/>
          <w:szCs w:val="24"/>
          <w:lang w:eastAsia="pt-BR"/>
        </w:rPr>
        <w:t>, </w:t>
      </w:r>
      <w:r w:rsidRPr="006958BE">
        <w:rPr>
          <w:rFonts w:eastAsia="Times New Roman" w:cs="Times New Roman"/>
          <w:b/>
          <w:bCs/>
          <w:color w:val="000000"/>
          <w:sz w:val="24"/>
          <w:szCs w:val="24"/>
          <w:bdr w:val="none" w:sz="0" w:space="0" w:color="auto" w:frame="1"/>
          <w:lang w:eastAsia="pt-BR"/>
        </w:rPr>
        <w:t xml:space="preserve">ad </w:t>
      </w:r>
      <w:proofErr w:type="spellStart"/>
      <w:r w:rsidRPr="006958BE">
        <w:rPr>
          <w:rFonts w:eastAsia="Times New Roman" w:cs="Times New Roman"/>
          <w:b/>
          <w:bCs/>
          <w:color w:val="000000"/>
          <w:sz w:val="24"/>
          <w:szCs w:val="24"/>
          <w:bdr w:val="none" w:sz="0" w:space="0" w:color="auto" w:frame="1"/>
          <w:lang w:eastAsia="pt-BR"/>
        </w:rPr>
        <w:t>referendum</w:t>
      </w:r>
      <w:r w:rsidRPr="006958BE">
        <w:rPr>
          <w:rFonts w:eastAsia="Times New Roman" w:cs="Times New Roman"/>
          <w:color w:val="000000"/>
          <w:sz w:val="24"/>
          <w:szCs w:val="24"/>
          <w:lang w:eastAsia="pt-BR"/>
        </w:rPr>
        <w:t>do</w:t>
      </w:r>
      <w:proofErr w:type="spellEnd"/>
      <w:r w:rsidRPr="006958BE">
        <w:rPr>
          <w:rFonts w:eastAsia="Times New Roman" w:cs="Times New Roman"/>
          <w:color w:val="000000"/>
          <w:sz w:val="24"/>
          <w:szCs w:val="24"/>
          <w:lang w:eastAsia="pt-BR"/>
        </w:rPr>
        <w:t xml:space="preserve"> Conselho:</w:t>
      </w:r>
    </w:p>
    <w:p w:rsidR="00BF5F4A" w:rsidRPr="006958BE" w:rsidRDefault="00BF5F4A" w:rsidP="006958BE">
      <w:pPr>
        <w:spacing w:after="0" w:line="240" w:lineRule="auto"/>
        <w:textAlignment w:val="top"/>
        <w:rPr>
          <w:rFonts w:eastAsia="Times New Roman" w:cs="Times New Roman"/>
          <w:color w:val="000000"/>
          <w:sz w:val="24"/>
          <w:szCs w:val="24"/>
          <w:lang w:eastAsia="pt-BR"/>
        </w:rPr>
      </w:pPr>
      <w:r w:rsidRPr="006958BE">
        <w:rPr>
          <w:rFonts w:eastAsia="Times New Roman" w:cs="Times New Roman"/>
          <w:color w:val="000000"/>
          <w:sz w:val="24"/>
          <w:szCs w:val="24"/>
          <w:lang w:eastAsia="pt-BR"/>
        </w:rPr>
        <w:t>Art. 1</w:t>
      </w:r>
      <w:proofErr w:type="gramStart"/>
      <w:r w:rsidRPr="006958BE">
        <w:rPr>
          <w:rFonts w:eastAsia="Times New Roman" w:cs="Times New Roman"/>
          <w:strike/>
          <w:color w:val="000000"/>
          <w:sz w:val="24"/>
          <w:szCs w:val="24"/>
          <w:bdr w:val="none" w:sz="0" w:space="0" w:color="auto" w:frame="1"/>
          <w:lang w:eastAsia="pt-BR"/>
        </w:rPr>
        <w:t>º</w:t>
      </w:r>
      <w:r w:rsidRPr="006958BE">
        <w:rPr>
          <w:rFonts w:eastAsia="Times New Roman" w:cs="Times New Roman"/>
          <w:color w:val="000000"/>
          <w:sz w:val="24"/>
          <w:szCs w:val="24"/>
          <w:lang w:eastAsia="pt-BR"/>
        </w:rPr>
        <w:t>  Encerrar</w:t>
      </w:r>
      <w:proofErr w:type="gramEnd"/>
      <w:r w:rsidRPr="006958BE">
        <w:rPr>
          <w:rFonts w:eastAsia="Times New Roman" w:cs="Times New Roman"/>
          <w:color w:val="000000"/>
          <w:sz w:val="24"/>
          <w:szCs w:val="24"/>
          <w:lang w:eastAsia="pt-BR"/>
        </w:rPr>
        <w:t xml:space="preserve"> a avaliação de escopo e determinar que os alto-falantes para bens de informática e para telefonia, identificados nesta Resolução, não estão sujeitos à aplicação dos direitos antidumping sobre as importações de alto-falantes da República Popular da China, instituídos pela Resolução CAMEX n</w:t>
      </w:r>
      <w:r w:rsidRPr="006958BE">
        <w:rPr>
          <w:rFonts w:eastAsia="Times New Roman" w:cs="Times New Roman"/>
          <w:strike/>
          <w:color w:val="000000"/>
          <w:sz w:val="24"/>
          <w:szCs w:val="24"/>
          <w:bdr w:val="none" w:sz="0" w:space="0" w:color="auto" w:frame="1"/>
          <w:lang w:eastAsia="pt-BR"/>
        </w:rPr>
        <w:t>º</w:t>
      </w:r>
      <w:r w:rsidRPr="006958BE">
        <w:rPr>
          <w:rFonts w:eastAsia="Times New Roman" w:cs="Times New Roman"/>
          <w:color w:val="000000"/>
          <w:sz w:val="24"/>
          <w:szCs w:val="24"/>
          <w:lang w:eastAsia="pt-BR"/>
        </w:rPr>
        <w:t> 101, de 2013.</w:t>
      </w:r>
    </w:p>
    <w:p w:rsidR="00BF5F4A" w:rsidRPr="006958BE" w:rsidRDefault="00BF5F4A" w:rsidP="006958BE">
      <w:pPr>
        <w:spacing w:after="0" w:line="240" w:lineRule="auto"/>
        <w:textAlignment w:val="top"/>
        <w:rPr>
          <w:rFonts w:eastAsia="Times New Roman" w:cs="Times New Roman"/>
          <w:color w:val="000000"/>
          <w:sz w:val="24"/>
          <w:szCs w:val="24"/>
          <w:lang w:eastAsia="pt-BR"/>
        </w:rPr>
      </w:pPr>
      <w:r w:rsidRPr="006958BE">
        <w:rPr>
          <w:rFonts w:eastAsia="Times New Roman" w:cs="Times New Roman"/>
          <w:color w:val="000000"/>
          <w:sz w:val="24"/>
          <w:szCs w:val="24"/>
          <w:lang w:eastAsia="pt-BR"/>
        </w:rPr>
        <w:t>Art. 2</w:t>
      </w:r>
      <w:proofErr w:type="gramStart"/>
      <w:r w:rsidRPr="006958BE">
        <w:rPr>
          <w:rFonts w:eastAsia="Times New Roman" w:cs="Times New Roman"/>
          <w:strike/>
          <w:color w:val="000000"/>
          <w:sz w:val="24"/>
          <w:szCs w:val="24"/>
          <w:bdr w:val="none" w:sz="0" w:space="0" w:color="auto" w:frame="1"/>
          <w:lang w:eastAsia="pt-BR"/>
        </w:rPr>
        <w:t>º</w:t>
      </w:r>
      <w:r w:rsidRPr="006958BE">
        <w:rPr>
          <w:rFonts w:eastAsia="Times New Roman" w:cs="Times New Roman"/>
          <w:color w:val="000000"/>
          <w:sz w:val="24"/>
          <w:szCs w:val="24"/>
          <w:lang w:eastAsia="pt-BR"/>
        </w:rPr>
        <w:t>  Tornar</w:t>
      </w:r>
      <w:proofErr w:type="gramEnd"/>
      <w:r w:rsidRPr="006958BE">
        <w:rPr>
          <w:rFonts w:eastAsia="Times New Roman" w:cs="Times New Roman"/>
          <w:color w:val="000000"/>
          <w:sz w:val="24"/>
          <w:szCs w:val="24"/>
          <w:lang w:eastAsia="pt-BR"/>
        </w:rPr>
        <w:t xml:space="preserve"> públicos os fatos que justificaram a decisão, conforme consta do Anexo.</w:t>
      </w:r>
    </w:p>
    <w:p w:rsidR="00BF5F4A" w:rsidRPr="006958BE" w:rsidRDefault="00BF5F4A" w:rsidP="006958BE">
      <w:pPr>
        <w:spacing w:after="0" w:line="240" w:lineRule="auto"/>
        <w:textAlignment w:val="top"/>
        <w:rPr>
          <w:rFonts w:eastAsia="Times New Roman" w:cs="Times New Roman"/>
          <w:color w:val="000000"/>
          <w:sz w:val="24"/>
          <w:szCs w:val="24"/>
          <w:lang w:eastAsia="pt-BR"/>
        </w:rPr>
      </w:pPr>
      <w:r w:rsidRPr="006958BE">
        <w:rPr>
          <w:rFonts w:eastAsia="Times New Roman" w:cs="Times New Roman"/>
          <w:color w:val="000000"/>
          <w:sz w:val="24"/>
          <w:szCs w:val="24"/>
          <w:lang w:eastAsia="pt-BR"/>
        </w:rPr>
        <w:t>Art. 3</w:t>
      </w:r>
      <w:proofErr w:type="gramStart"/>
      <w:r w:rsidRPr="006958BE">
        <w:rPr>
          <w:rFonts w:eastAsia="Times New Roman" w:cs="Times New Roman"/>
          <w:strike/>
          <w:color w:val="000000"/>
          <w:sz w:val="24"/>
          <w:szCs w:val="24"/>
          <w:bdr w:val="none" w:sz="0" w:space="0" w:color="auto" w:frame="1"/>
          <w:lang w:eastAsia="pt-BR"/>
        </w:rPr>
        <w:t>º</w:t>
      </w:r>
      <w:r w:rsidRPr="006958BE">
        <w:rPr>
          <w:rFonts w:eastAsia="Times New Roman" w:cs="Times New Roman"/>
          <w:color w:val="000000"/>
          <w:sz w:val="24"/>
          <w:szCs w:val="24"/>
          <w:lang w:eastAsia="pt-BR"/>
        </w:rPr>
        <w:t>  Esta</w:t>
      </w:r>
      <w:proofErr w:type="gramEnd"/>
      <w:r w:rsidRPr="006958BE">
        <w:rPr>
          <w:rFonts w:eastAsia="Times New Roman" w:cs="Times New Roman"/>
          <w:color w:val="000000"/>
          <w:sz w:val="24"/>
          <w:szCs w:val="24"/>
          <w:lang w:eastAsia="pt-BR"/>
        </w:rPr>
        <w:t xml:space="preserve"> Resolução entra em vigor na data de sua publicação.</w:t>
      </w:r>
    </w:p>
    <w:p w:rsidR="00BF5F4A" w:rsidRPr="006958BE" w:rsidRDefault="00BF5F4A" w:rsidP="006958BE">
      <w:pPr>
        <w:spacing w:after="0" w:line="240" w:lineRule="auto"/>
        <w:textAlignment w:val="top"/>
        <w:rPr>
          <w:rFonts w:eastAsia="Times New Roman" w:cs="Times New Roman"/>
          <w:color w:val="000000"/>
          <w:sz w:val="24"/>
          <w:szCs w:val="24"/>
          <w:lang w:eastAsia="pt-BR"/>
        </w:rPr>
      </w:pPr>
      <w:r w:rsidRPr="006958BE">
        <w:rPr>
          <w:rFonts w:eastAsia="Times New Roman" w:cs="Times New Roman"/>
          <w:b/>
          <w:bCs/>
          <w:color w:val="000000"/>
          <w:sz w:val="24"/>
          <w:szCs w:val="24"/>
          <w:bdr w:val="none" w:sz="0" w:space="0" w:color="auto" w:frame="1"/>
          <w:lang w:eastAsia="pt-BR"/>
        </w:rPr>
        <w:br/>
      </w:r>
      <w:r w:rsidRPr="006958BE">
        <w:rPr>
          <w:rFonts w:eastAsia="Times New Roman" w:cs="Times New Roman"/>
          <w:b/>
          <w:bCs/>
          <w:color w:val="000000"/>
          <w:sz w:val="24"/>
          <w:szCs w:val="24"/>
          <w:bdr w:val="none" w:sz="0" w:space="0" w:color="auto" w:frame="1"/>
          <w:lang w:eastAsia="pt-BR"/>
        </w:rPr>
        <w:br/>
        <w:t>JOSÉ SERRA</w:t>
      </w:r>
    </w:p>
    <w:p w:rsidR="003C0280" w:rsidRDefault="00BF5F4A" w:rsidP="006958BE">
      <w:pPr>
        <w:spacing w:after="0" w:line="240" w:lineRule="auto"/>
        <w:textAlignment w:val="top"/>
        <w:rPr>
          <w:rFonts w:eastAsia="Times New Roman" w:cs="Times New Roman"/>
          <w:color w:val="000000"/>
          <w:sz w:val="24"/>
          <w:szCs w:val="24"/>
          <w:lang w:eastAsia="pt-BR"/>
        </w:rPr>
      </w:pPr>
      <w:r w:rsidRPr="006958BE">
        <w:rPr>
          <w:rFonts w:eastAsia="Times New Roman" w:cs="Times New Roman"/>
          <w:color w:val="000000"/>
          <w:sz w:val="24"/>
          <w:szCs w:val="24"/>
          <w:lang w:eastAsia="pt-BR"/>
        </w:rPr>
        <w:t>President</w:t>
      </w:r>
      <w:r w:rsidR="00A40EC7">
        <w:rPr>
          <w:rFonts w:eastAsia="Times New Roman" w:cs="Times New Roman"/>
          <w:color w:val="000000"/>
          <w:sz w:val="24"/>
          <w:szCs w:val="24"/>
          <w:lang w:eastAsia="pt-BR"/>
        </w:rPr>
        <w:t>e do Comitê Executivo de Gestão</w:t>
      </w:r>
      <w:r w:rsidRPr="006958BE">
        <w:rPr>
          <w:rFonts w:eastAsia="Times New Roman" w:cs="Times New Roman"/>
          <w:color w:val="000000"/>
          <w:sz w:val="24"/>
          <w:szCs w:val="24"/>
          <w:lang w:eastAsia="pt-BR"/>
        </w:rPr>
        <w:t xml:space="preserve">- </w:t>
      </w:r>
      <w:proofErr w:type="spellStart"/>
      <w:r w:rsidRPr="006958BE">
        <w:rPr>
          <w:rFonts w:eastAsia="Times New Roman" w:cs="Times New Roman"/>
          <w:color w:val="000000"/>
          <w:sz w:val="24"/>
          <w:szCs w:val="24"/>
          <w:lang w:eastAsia="pt-BR"/>
        </w:rPr>
        <w:t>Gecex</w:t>
      </w:r>
      <w:proofErr w:type="spellEnd"/>
    </w:p>
    <w:p w:rsidR="00BF5F4A" w:rsidRPr="006958BE" w:rsidRDefault="00BF5F4A" w:rsidP="006958BE">
      <w:pPr>
        <w:spacing w:after="0" w:line="240" w:lineRule="auto"/>
        <w:textAlignment w:val="top"/>
        <w:rPr>
          <w:rFonts w:eastAsia="Times New Roman" w:cs="Times New Roman"/>
          <w:color w:val="000000"/>
          <w:sz w:val="24"/>
          <w:szCs w:val="24"/>
          <w:lang w:eastAsia="pt-BR"/>
        </w:rPr>
      </w:pPr>
      <w:r w:rsidRPr="006958BE">
        <w:rPr>
          <w:rFonts w:eastAsia="Times New Roman" w:cs="Times New Roman"/>
          <w:color w:val="000000"/>
          <w:sz w:val="24"/>
          <w:szCs w:val="24"/>
          <w:lang w:eastAsia="pt-BR"/>
        </w:rPr>
        <w:br w:type="textWrapping" w:clear="all"/>
      </w:r>
    </w:p>
    <w:p w:rsidR="00BF5F4A" w:rsidRPr="003C0280" w:rsidRDefault="003C0280" w:rsidP="003C0280">
      <w:pPr>
        <w:spacing w:after="0" w:line="240" w:lineRule="auto"/>
        <w:jc w:val="center"/>
        <w:textAlignment w:val="top"/>
        <w:rPr>
          <w:rFonts w:eastAsia="Times New Roman" w:cs="Times New Roman"/>
          <w:b/>
          <w:color w:val="0D2731"/>
          <w:sz w:val="24"/>
          <w:szCs w:val="24"/>
          <w:lang w:eastAsia="pt-BR"/>
        </w:rPr>
      </w:pPr>
      <w:r>
        <w:rPr>
          <w:rFonts w:eastAsia="Times New Roman" w:cs="Times New Roman"/>
          <w:b/>
          <w:color w:val="0D2731"/>
          <w:sz w:val="24"/>
          <w:szCs w:val="24"/>
          <w:lang w:eastAsia="pt-BR"/>
        </w:rPr>
        <w:t>RE</w:t>
      </w:r>
      <w:r w:rsidR="00BF5F4A" w:rsidRPr="003C0280">
        <w:rPr>
          <w:rFonts w:eastAsia="Times New Roman" w:cs="Times New Roman"/>
          <w:b/>
          <w:color w:val="0D2731"/>
          <w:sz w:val="24"/>
          <w:szCs w:val="24"/>
          <w:lang w:eastAsia="pt-BR"/>
        </w:rPr>
        <w:t xml:space="preserve">SOLUÇÃO </w:t>
      </w:r>
      <w:r>
        <w:rPr>
          <w:rFonts w:eastAsia="Times New Roman" w:cs="Times New Roman"/>
          <w:b/>
          <w:color w:val="0D2731"/>
          <w:sz w:val="24"/>
          <w:szCs w:val="24"/>
          <w:lang w:eastAsia="pt-BR"/>
        </w:rPr>
        <w:t xml:space="preserve">CAMEX </w:t>
      </w:r>
      <w:r w:rsidR="00BF5F4A" w:rsidRPr="003C0280">
        <w:rPr>
          <w:rFonts w:eastAsia="Times New Roman" w:cs="Times New Roman"/>
          <w:b/>
          <w:color w:val="0D2731"/>
          <w:sz w:val="24"/>
          <w:szCs w:val="24"/>
          <w:lang w:eastAsia="pt-BR"/>
        </w:rPr>
        <w:t>N</w:t>
      </w:r>
      <w:r w:rsidR="00BF5F4A" w:rsidRPr="003C0280">
        <w:rPr>
          <w:rFonts w:eastAsia="Times New Roman" w:cs="Times New Roman"/>
          <w:b/>
          <w:strike/>
          <w:color w:val="0D2731"/>
          <w:sz w:val="24"/>
          <w:szCs w:val="24"/>
          <w:bdr w:val="none" w:sz="0" w:space="0" w:color="auto" w:frame="1"/>
          <w:lang w:eastAsia="pt-BR"/>
        </w:rPr>
        <w:t>º</w:t>
      </w:r>
      <w:r w:rsidR="00BF5F4A" w:rsidRPr="003C0280">
        <w:rPr>
          <w:rFonts w:eastAsia="Times New Roman" w:cs="Times New Roman"/>
          <w:b/>
          <w:color w:val="0D2731"/>
          <w:sz w:val="24"/>
          <w:szCs w:val="24"/>
          <w:lang w:eastAsia="pt-BR"/>
        </w:rPr>
        <w:t xml:space="preserve"> 104, DE 31 </w:t>
      </w:r>
      <w:proofErr w:type="gramStart"/>
      <w:r w:rsidR="00BF5F4A" w:rsidRPr="003C0280">
        <w:rPr>
          <w:rFonts w:eastAsia="Times New Roman" w:cs="Times New Roman"/>
          <w:b/>
          <w:color w:val="0D2731"/>
          <w:sz w:val="24"/>
          <w:szCs w:val="24"/>
          <w:lang w:eastAsia="pt-BR"/>
        </w:rPr>
        <w:t>DE  OUTUBRO</w:t>
      </w:r>
      <w:proofErr w:type="gramEnd"/>
      <w:r w:rsidR="00BF5F4A" w:rsidRPr="003C0280">
        <w:rPr>
          <w:rFonts w:eastAsia="Times New Roman" w:cs="Times New Roman"/>
          <w:b/>
          <w:color w:val="0D2731"/>
          <w:sz w:val="24"/>
          <w:szCs w:val="24"/>
          <w:lang w:eastAsia="pt-BR"/>
        </w:rPr>
        <w:t xml:space="preserve"> DE 2016</w:t>
      </w:r>
      <w:r w:rsidR="00BF5F4A" w:rsidRPr="003C0280">
        <w:rPr>
          <w:rFonts w:eastAsia="Times New Roman" w:cs="Times New Roman"/>
          <w:b/>
          <w:color w:val="0D2731"/>
          <w:sz w:val="24"/>
          <w:szCs w:val="24"/>
          <w:lang w:eastAsia="pt-BR"/>
        </w:rPr>
        <w:br/>
        <w:t>(Publicada no D.O.U. de 01/11/2016)</w:t>
      </w:r>
    </w:p>
    <w:p w:rsidR="00BF5F4A" w:rsidRPr="006958BE" w:rsidRDefault="00BF5F4A" w:rsidP="006958BE">
      <w:pPr>
        <w:spacing w:after="0" w:line="240" w:lineRule="auto"/>
        <w:textAlignment w:val="top"/>
        <w:rPr>
          <w:rFonts w:eastAsia="Times New Roman" w:cs="Times New Roman"/>
          <w:color w:val="000000"/>
          <w:sz w:val="24"/>
          <w:szCs w:val="24"/>
          <w:lang w:eastAsia="pt-BR"/>
        </w:rPr>
      </w:pPr>
      <w:r w:rsidRPr="006958BE">
        <w:rPr>
          <w:rFonts w:eastAsia="Times New Roman" w:cs="Times New Roman"/>
          <w:color w:val="000000"/>
          <w:sz w:val="24"/>
          <w:szCs w:val="24"/>
          <w:lang w:eastAsia="pt-BR"/>
        </w:rPr>
        <w:t>Prorroga direito antidumping definitivo, por um prazo de até 5 (cinco) anos, aplicado às importações brasileiras de resina de polipropileno, originárias dos Estados Unidos da América.</w:t>
      </w:r>
    </w:p>
    <w:p w:rsidR="00BF5F4A" w:rsidRPr="006958BE" w:rsidRDefault="00BF5F4A" w:rsidP="006958BE">
      <w:pPr>
        <w:spacing w:after="0" w:line="240" w:lineRule="auto"/>
        <w:textAlignment w:val="top"/>
        <w:rPr>
          <w:rFonts w:eastAsia="Times New Roman" w:cs="Times New Roman"/>
          <w:color w:val="000000"/>
          <w:sz w:val="24"/>
          <w:szCs w:val="24"/>
          <w:lang w:eastAsia="pt-BR"/>
        </w:rPr>
      </w:pPr>
      <w:r w:rsidRPr="006958BE">
        <w:rPr>
          <w:rFonts w:eastAsia="Times New Roman" w:cs="Times New Roman"/>
          <w:b/>
          <w:bCs/>
          <w:color w:val="000000"/>
          <w:sz w:val="24"/>
          <w:szCs w:val="24"/>
          <w:bdr w:val="none" w:sz="0" w:space="0" w:color="auto" w:frame="1"/>
          <w:lang w:eastAsia="pt-BR"/>
        </w:rPr>
        <w:br/>
        <w:t xml:space="preserve">O COMITÊ EXECUTIVO DE GESTÃO – GECEX – DA CÂMARA DE COMÉRCIO EXTERIOR – </w:t>
      </w:r>
      <w:r w:rsidRPr="006958BE">
        <w:rPr>
          <w:rFonts w:eastAsia="Times New Roman" w:cs="Times New Roman"/>
          <w:b/>
          <w:bCs/>
          <w:color w:val="000000"/>
          <w:sz w:val="24"/>
          <w:szCs w:val="24"/>
          <w:bdr w:val="none" w:sz="0" w:space="0" w:color="auto" w:frame="1"/>
          <w:lang w:eastAsia="pt-BR"/>
        </w:rPr>
        <w:lastRenderedPageBreak/>
        <w:t>CAMEX</w:t>
      </w:r>
      <w:r w:rsidRPr="006958BE">
        <w:rPr>
          <w:rFonts w:eastAsia="Times New Roman" w:cs="Times New Roman"/>
          <w:color w:val="000000"/>
          <w:sz w:val="24"/>
          <w:szCs w:val="24"/>
          <w:lang w:eastAsia="pt-BR"/>
        </w:rPr>
        <w:t>, por intermédio de seu Presidente, no uso da atribuição que lhe confere o inciso II do § 4</w:t>
      </w:r>
      <w:r w:rsidRPr="006958BE">
        <w:rPr>
          <w:rFonts w:eastAsia="Times New Roman" w:cs="Times New Roman"/>
          <w:color w:val="000000"/>
          <w:sz w:val="24"/>
          <w:szCs w:val="24"/>
          <w:u w:val="single"/>
          <w:bdr w:val="none" w:sz="0" w:space="0" w:color="auto" w:frame="1"/>
          <w:vertAlign w:val="superscript"/>
          <w:lang w:eastAsia="pt-BR"/>
        </w:rPr>
        <w:t>o</w:t>
      </w:r>
      <w:r w:rsidRPr="006958BE">
        <w:rPr>
          <w:rFonts w:eastAsia="Times New Roman" w:cs="Times New Roman"/>
          <w:color w:val="000000"/>
          <w:sz w:val="24"/>
          <w:szCs w:val="24"/>
          <w:lang w:eastAsia="pt-BR"/>
        </w:rPr>
        <w:t> do art. 5</w:t>
      </w:r>
      <w:r w:rsidRPr="006958BE">
        <w:rPr>
          <w:rFonts w:eastAsia="Times New Roman" w:cs="Times New Roman"/>
          <w:color w:val="000000"/>
          <w:sz w:val="24"/>
          <w:szCs w:val="24"/>
          <w:u w:val="single"/>
          <w:bdr w:val="none" w:sz="0" w:space="0" w:color="auto" w:frame="1"/>
          <w:vertAlign w:val="superscript"/>
          <w:lang w:eastAsia="pt-BR"/>
        </w:rPr>
        <w:t>o</w:t>
      </w:r>
      <w:r w:rsidRPr="006958BE">
        <w:rPr>
          <w:rFonts w:eastAsia="Times New Roman" w:cs="Times New Roman"/>
          <w:color w:val="000000"/>
          <w:sz w:val="24"/>
          <w:szCs w:val="24"/>
          <w:lang w:eastAsia="pt-BR"/>
        </w:rPr>
        <w:t> do Decreto n</w:t>
      </w:r>
      <w:r w:rsidRPr="006958BE">
        <w:rPr>
          <w:rFonts w:eastAsia="Times New Roman" w:cs="Times New Roman"/>
          <w:strike/>
          <w:color w:val="000000"/>
          <w:sz w:val="24"/>
          <w:szCs w:val="24"/>
          <w:bdr w:val="none" w:sz="0" w:space="0" w:color="auto" w:frame="1"/>
          <w:lang w:eastAsia="pt-BR"/>
        </w:rPr>
        <w:t>º</w:t>
      </w:r>
      <w:r w:rsidRPr="006958BE">
        <w:rPr>
          <w:rFonts w:eastAsia="Times New Roman" w:cs="Times New Roman"/>
          <w:color w:val="000000"/>
          <w:sz w:val="24"/>
          <w:szCs w:val="24"/>
          <w:lang w:eastAsia="pt-BR"/>
        </w:rPr>
        <w:t> 4.732, de 10 de junho de 2003, e com fundamento no inciso XV do art. 2</w:t>
      </w:r>
      <w:r w:rsidRPr="006958BE">
        <w:rPr>
          <w:rFonts w:eastAsia="Times New Roman" w:cs="Times New Roman"/>
          <w:strike/>
          <w:color w:val="000000"/>
          <w:sz w:val="24"/>
          <w:szCs w:val="24"/>
          <w:bdr w:val="none" w:sz="0" w:space="0" w:color="auto" w:frame="1"/>
          <w:lang w:eastAsia="pt-BR"/>
        </w:rPr>
        <w:t>º</w:t>
      </w:r>
      <w:r w:rsidRPr="006958BE">
        <w:rPr>
          <w:rFonts w:eastAsia="Times New Roman" w:cs="Times New Roman"/>
          <w:color w:val="000000"/>
          <w:sz w:val="24"/>
          <w:szCs w:val="24"/>
          <w:lang w:eastAsia="pt-BR"/>
        </w:rPr>
        <w:t> do mesmo diploma legal,</w:t>
      </w:r>
    </w:p>
    <w:p w:rsidR="00BF5F4A" w:rsidRPr="006958BE" w:rsidRDefault="00BF5F4A" w:rsidP="006958BE">
      <w:pPr>
        <w:spacing w:after="0" w:line="240" w:lineRule="auto"/>
        <w:textAlignment w:val="top"/>
        <w:rPr>
          <w:rFonts w:eastAsia="Times New Roman" w:cs="Times New Roman"/>
          <w:color w:val="000000"/>
          <w:sz w:val="24"/>
          <w:szCs w:val="24"/>
          <w:lang w:eastAsia="pt-BR"/>
        </w:rPr>
      </w:pPr>
      <w:r w:rsidRPr="006958BE">
        <w:rPr>
          <w:rFonts w:eastAsia="Times New Roman" w:cs="Times New Roman"/>
          <w:color w:val="000000"/>
          <w:sz w:val="24"/>
          <w:szCs w:val="24"/>
          <w:lang w:eastAsia="pt-BR"/>
        </w:rPr>
        <w:br/>
        <w:t>CONSIDERANDO o que consta dos autos do Processo MDIC/SECEX 52272.001170/2015-08,</w:t>
      </w:r>
    </w:p>
    <w:p w:rsidR="00BF5F4A" w:rsidRPr="006958BE" w:rsidRDefault="00BF5F4A" w:rsidP="006958BE">
      <w:pPr>
        <w:spacing w:after="0" w:line="240" w:lineRule="auto"/>
        <w:textAlignment w:val="top"/>
        <w:rPr>
          <w:rFonts w:eastAsia="Times New Roman" w:cs="Times New Roman"/>
          <w:color w:val="000000"/>
          <w:sz w:val="24"/>
          <w:szCs w:val="24"/>
          <w:lang w:eastAsia="pt-BR"/>
        </w:rPr>
      </w:pPr>
      <w:r w:rsidRPr="006958BE">
        <w:rPr>
          <w:rFonts w:eastAsia="Times New Roman" w:cs="Times New Roman"/>
          <w:b/>
          <w:bCs/>
          <w:color w:val="000000"/>
          <w:sz w:val="24"/>
          <w:szCs w:val="24"/>
          <w:bdr w:val="none" w:sz="0" w:space="0" w:color="auto" w:frame="1"/>
          <w:lang w:eastAsia="pt-BR"/>
        </w:rPr>
        <w:br/>
        <w:t>RESOLVE,</w:t>
      </w:r>
      <w:r w:rsidRPr="006958BE">
        <w:rPr>
          <w:rFonts w:eastAsia="Times New Roman" w:cs="Times New Roman"/>
          <w:color w:val="000000"/>
          <w:sz w:val="24"/>
          <w:szCs w:val="24"/>
          <w:lang w:eastAsia="pt-BR"/>
        </w:rPr>
        <w:t> </w:t>
      </w:r>
      <w:r w:rsidRPr="006958BE">
        <w:rPr>
          <w:rFonts w:eastAsia="Times New Roman" w:cs="Times New Roman"/>
          <w:b/>
          <w:bCs/>
          <w:color w:val="000000"/>
          <w:sz w:val="24"/>
          <w:szCs w:val="24"/>
          <w:bdr w:val="none" w:sz="0" w:space="0" w:color="auto" w:frame="1"/>
          <w:lang w:eastAsia="pt-BR"/>
        </w:rPr>
        <w:t xml:space="preserve">ad </w:t>
      </w:r>
      <w:proofErr w:type="spellStart"/>
      <w:r w:rsidRPr="006958BE">
        <w:rPr>
          <w:rFonts w:eastAsia="Times New Roman" w:cs="Times New Roman"/>
          <w:b/>
          <w:bCs/>
          <w:color w:val="000000"/>
          <w:sz w:val="24"/>
          <w:szCs w:val="24"/>
          <w:bdr w:val="none" w:sz="0" w:space="0" w:color="auto" w:frame="1"/>
          <w:lang w:eastAsia="pt-BR"/>
        </w:rPr>
        <w:t>referendum</w:t>
      </w:r>
      <w:r w:rsidRPr="006958BE">
        <w:rPr>
          <w:rFonts w:eastAsia="Times New Roman" w:cs="Times New Roman"/>
          <w:color w:val="000000"/>
          <w:sz w:val="24"/>
          <w:szCs w:val="24"/>
          <w:lang w:eastAsia="pt-BR"/>
        </w:rPr>
        <w:t>do</w:t>
      </w:r>
      <w:proofErr w:type="spellEnd"/>
      <w:r w:rsidRPr="006958BE">
        <w:rPr>
          <w:rFonts w:eastAsia="Times New Roman" w:cs="Times New Roman"/>
          <w:color w:val="000000"/>
          <w:sz w:val="24"/>
          <w:szCs w:val="24"/>
          <w:lang w:eastAsia="pt-BR"/>
        </w:rPr>
        <w:t xml:space="preserve"> Conselho:</w:t>
      </w:r>
    </w:p>
    <w:p w:rsidR="00BF5F4A" w:rsidRPr="006958BE" w:rsidRDefault="00BF5F4A" w:rsidP="006958BE">
      <w:pPr>
        <w:spacing w:after="240" w:line="240" w:lineRule="auto"/>
        <w:textAlignment w:val="top"/>
        <w:rPr>
          <w:rFonts w:eastAsia="Times New Roman" w:cs="Times New Roman"/>
          <w:color w:val="000000"/>
          <w:sz w:val="24"/>
          <w:szCs w:val="24"/>
          <w:lang w:eastAsia="pt-BR"/>
        </w:rPr>
      </w:pPr>
      <w:r w:rsidRPr="006958BE">
        <w:rPr>
          <w:rFonts w:eastAsia="Times New Roman" w:cs="Times New Roman"/>
          <w:color w:val="000000"/>
          <w:sz w:val="24"/>
          <w:szCs w:val="24"/>
          <w:lang w:eastAsia="pt-BR"/>
        </w:rPr>
        <w:br/>
        <w:t>Art. 1</w:t>
      </w:r>
      <w:proofErr w:type="gramStart"/>
      <w:r w:rsidRPr="006958BE">
        <w:rPr>
          <w:rFonts w:eastAsia="Times New Roman" w:cs="Times New Roman"/>
          <w:strike/>
          <w:color w:val="000000"/>
          <w:sz w:val="24"/>
          <w:szCs w:val="24"/>
          <w:bdr w:val="none" w:sz="0" w:space="0" w:color="auto" w:frame="1"/>
          <w:lang w:eastAsia="pt-BR"/>
        </w:rPr>
        <w:t>º</w:t>
      </w:r>
      <w:r w:rsidRPr="006958BE">
        <w:rPr>
          <w:rFonts w:eastAsia="Times New Roman" w:cs="Times New Roman"/>
          <w:color w:val="000000"/>
          <w:sz w:val="24"/>
          <w:szCs w:val="24"/>
          <w:lang w:eastAsia="pt-BR"/>
        </w:rPr>
        <w:t>  Prorrogar</w:t>
      </w:r>
      <w:proofErr w:type="gramEnd"/>
      <w:r w:rsidRPr="006958BE">
        <w:rPr>
          <w:rFonts w:eastAsia="Times New Roman" w:cs="Times New Roman"/>
          <w:color w:val="000000"/>
          <w:sz w:val="24"/>
          <w:szCs w:val="24"/>
          <w:lang w:eastAsia="pt-BR"/>
        </w:rPr>
        <w:t xml:space="preserve"> a aplicação do direito antidumping definitivo, por um prazo de até 5 (cinco) anos, aplicado às importações brasileiras de resina de polipropileno, comumente classificadas nos códigos 3902.10.20 e 3902.30.00 da Nomenclatura Comum do Mercosul – NCM, originárias dos Estados Unidos da América, a ser recolhido sob a forma de alíquota </w:t>
      </w:r>
      <w:r w:rsidRPr="006958BE">
        <w:rPr>
          <w:rFonts w:eastAsia="Times New Roman" w:cs="Times New Roman"/>
          <w:b/>
          <w:bCs/>
          <w:color w:val="000000"/>
          <w:sz w:val="24"/>
          <w:szCs w:val="24"/>
          <w:bdr w:val="none" w:sz="0" w:space="0" w:color="auto" w:frame="1"/>
          <w:lang w:eastAsia="pt-BR"/>
        </w:rPr>
        <w:t>ad valorem</w:t>
      </w:r>
      <w:r w:rsidRPr="006958BE">
        <w:rPr>
          <w:rFonts w:eastAsia="Times New Roman" w:cs="Times New Roman"/>
          <w:color w:val="000000"/>
          <w:sz w:val="24"/>
          <w:szCs w:val="24"/>
          <w:lang w:eastAsia="pt-BR"/>
        </w:rPr>
        <w:t>, no montante abaixo especificado:</w:t>
      </w:r>
    </w:p>
    <w:tbl>
      <w:tblPr>
        <w:tblW w:w="9645" w:type="dxa"/>
        <w:tblCellMar>
          <w:left w:w="0" w:type="dxa"/>
          <w:right w:w="0" w:type="dxa"/>
        </w:tblCellMar>
        <w:tblLook w:val="04A0" w:firstRow="1" w:lastRow="0" w:firstColumn="1" w:lastColumn="0" w:noHBand="0" w:noVBand="1"/>
      </w:tblPr>
      <w:tblGrid>
        <w:gridCol w:w="2190"/>
        <w:gridCol w:w="3915"/>
        <w:gridCol w:w="3540"/>
      </w:tblGrid>
      <w:tr w:rsidR="00BF5F4A" w:rsidRPr="006958BE" w:rsidTr="00BF5F4A">
        <w:tc>
          <w:tcPr>
            <w:tcW w:w="21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BF5F4A" w:rsidRPr="006958BE" w:rsidRDefault="00BF5F4A" w:rsidP="006958BE">
            <w:pPr>
              <w:spacing w:after="0" w:line="360" w:lineRule="atLeast"/>
              <w:textAlignment w:val="top"/>
              <w:rPr>
                <w:rFonts w:eastAsia="Times New Roman" w:cs="Times New Roman"/>
                <w:color w:val="0D2731"/>
                <w:sz w:val="24"/>
                <w:szCs w:val="24"/>
                <w:lang w:eastAsia="pt-BR"/>
              </w:rPr>
            </w:pPr>
            <w:r w:rsidRPr="006958BE">
              <w:rPr>
                <w:rFonts w:eastAsia="Times New Roman" w:cs="Times New Roman"/>
                <w:b/>
                <w:bCs/>
                <w:color w:val="0D2731"/>
                <w:sz w:val="24"/>
                <w:szCs w:val="24"/>
                <w:bdr w:val="none" w:sz="0" w:space="0" w:color="auto" w:frame="1"/>
                <w:lang w:eastAsia="pt-BR"/>
              </w:rPr>
              <w:t>Origem</w:t>
            </w:r>
          </w:p>
        </w:tc>
        <w:tc>
          <w:tcPr>
            <w:tcW w:w="391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BF5F4A" w:rsidRPr="006958BE" w:rsidRDefault="00BF5F4A" w:rsidP="006958BE">
            <w:pPr>
              <w:spacing w:after="0" w:line="360" w:lineRule="atLeast"/>
              <w:textAlignment w:val="top"/>
              <w:rPr>
                <w:rFonts w:eastAsia="Times New Roman" w:cs="Times New Roman"/>
                <w:color w:val="0D2731"/>
                <w:sz w:val="24"/>
                <w:szCs w:val="24"/>
                <w:lang w:eastAsia="pt-BR"/>
              </w:rPr>
            </w:pPr>
            <w:r w:rsidRPr="006958BE">
              <w:rPr>
                <w:rFonts w:eastAsia="Times New Roman" w:cs="Times New Roman"/>
                <w:b/>
                <w:bCs/>
                <w:color w:val="0D2731"/>
                <w:sz w:val="24"/>
                <w:szCs w:val="24"/>
                <w:bdr w:val="none" w:sz="0" w:space="0" w:color="auto" w:frame="1"/>
                <w:lang w:eastAsia="pt-BR"/>
              </w:rPr>
              <w:t>Produtor/Exportador</w:t>
            </w:r>
          </w:p>
        </w:tc>
        <w:tc>
          <w:tcPr>
            <w:tcW w:w="354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BF5F4A" w:rsidRPr="006958BE" w:rsidRDefault="00BF5F4A" w:rsidP="006958BE">
            <w:pPr>
              <w:spacing w:after="0" w:line="360" w:lineRule="atLeast"/>
              <w:textAlignment w:val="top"/>
              <w:rPr>
                <w:rFonts w:eastAsia="Times New Roman" w:cs="Times New Roman"/>
                <w:color w:val="0D2731"/>
                <w:sz w:val="24"/>
                <w:szCs w:val="24"/>
                <w:lang w:eastAsia="pt-BR"/>
              </w:rPr>
            </w:pPr>
            <w:r w:rsidRPr="006958BE">
              <w:rPr>
                <w:rFonts w:eastAsia="Times New Roman" w:cs="Times New Roman"/>
                <w:b/>
                <w:bCs/>
                <w:color w:val="0D2731"/>
                <w:sz w:val="24"/>
                <w:szCs w:val="24"/>
                <w:bdr w:val="none" w:sz="0" w:space="0" w:color="auto" w:frame="1"/>
                <w:lang w:eastAsia="pt-BR"/>
              </w:rPr>
              <w:t>Direito Antidumping Definitivo</w:t>
            </w:r>
          </w:p>
        </w:tc>
      </w:tr>
      <w:tr w:rsidR="00BF5F4A" w:rsidRPr="006958BE" w:rsidTr="00BF5F4A">
        <w:tc>
          <w:tcPr>
            <w:tcW w:w="219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BF5F4A" w:rsidRPr="006958BE" w:rsidRDefault="00BF5F4A" w:rsidP="006958BE">
            <w:pPr>
              <w:spacing w:after="0" w:line="360" w:lineRule="atLeast"/>
              <w:textAlignment w:val="top"/>
              <w:rPr>
                <w:rFonts w:eastAsia="Times New Roman" w:cs="Times New Roman"/>
                <w:color w:val="0D2731"/>
                <w:sz w:val="24"/>
                <w:szCs w:val="24"/>
                <w:lang w:eastAsia="pt-BR"/>
              </w:rPr>
            </w:pPr>
            <w:r w:rsidRPr="006958BE">
              <w:rPr>
                <w:rFonts w:eastAsia="Times New Roman" w:cs="Times New Roman"/>
                <w:color w:val="0D2731"/>
                <w:sz w:val="24"/>
                <w:szCs w:val="24"/>
                <w:lang w:eastAsia="pt-BR"/>
              </w:rPr>
              <w:t>Estados Unidos da América</w:t>
            </w:r>
          </w:p>
        </w:tc>
        <w:tc>
          <w:tcPr>
            <w:tcW w:w="3915"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BF5F4A" w:rsidRPr="006958BE" w:rsidRDefault="00BF5F4A" w:rsidP="006958BE">
            <w:pPr>
              <w:spacing w:after="0" w:line="360" w:lineRule="atLeast"/>
              <w:textAlignment w:val="top"/>
              <w:rPr>
                <w:rFonts w:eastAsia="Times New Roman" w:cs="Times New Roman"/>
                <w:color w:val="0D2731"/>
                <w:sz w:val="24"/>
                <w:szCs w:val="24"/>
                <w:lang w:eastAsia="pt-BR"/>
              </w:rPr>
            </w:pPr>
            <w:r w:rsidRPr="006958BE">
              <w:rPr>
                <w:rFonts w:eastAsia="Times New Roman" w:cs="Times New Roman"/>
                <w:color w:val="0D2731"/>
                <w:sz w:val="24"/>
                <w:szCs w:val="24"/>
                <w:lang w:eastAsia="pt-BR"/>
              </w:rPr>
              <w:t>Todos os produtores/exportadores dos Estados Unidos da América</w:t>
            </w:r>
          </w:p>
        </w:tc>
        <w:tc>
          <w:tcPr>
            <w:tcW w:w="3540" w:type="dxa"/>
            <w:tcBorders>
              <w:top w:val="single" w:sz="6" w:space="0" w:color="6196A5"/>
              <w:left w:val="single" w:sz="6" w:space="0" w:color="6196A5"/>
              <w:bottom w:val="single" w:sz="6" w:space="0" w:color="6196A5"/>
              <w:right w:val="single" w:sz="6" w:space="0" w:color="6196A5"/>
            </w:tcBorders>
            <w:shd w:val="clear" w:color="auto" w:fill="FFFFFF"/>
            <w:tcMar>
              <w:top w:w="0" w:type="dxa"/>
              <w:left w:w="75" w:type="dxa"/>
              <w:bottom w:w="0" w:type="dxa"/>
              <w:right w:w="75" w:type="dxa"/>
            </w:tcMar>
            <w:hideMark/>
          </w:tcPr>
          <w:p w:rsidR="00BF5F4A" w:rsidRPr="006958BE" w:rsidRDefault="00BF5F4A" w:rsidP="006958BE">
            <w:pPr>
              <w:spacing w:after="0" w:line="360" w:lineRule="atLeast"/>
              <w:textAlignment w:val="top"/>
              <w:rPr>
                <w:rFonts w:eastAsia="Times New Roman" w:cs="Times New Roman"/>
                <w:color w:val="0D2731"/>
                <w:sz w:val="24"/>
                <w:szCs w:val="24"/>
                <w:lang w:eastAsia="pt-BR"/>
              </w:rPr>
            </w:pPr>
            <w:r w:rsidRPr="006958BE">
              <w:rPr>
                <w:rFonts w:eastAsia="Times New Roman" w:cs="Times New Roman"/>
                <w:color w:val="0D2731"/>
                <w:sz w:val="24"/>
                <w:szCs w:val="24"/>
                <w:lang w:eastAsia="pt-BR"/>
              </w:rPr>
              <w:t>10,6%</w:t>
            </w:r>
          </w:p>
        </w:tc>
      </w:tr>
    </w:tbl>
    <w:p w:rsidR="00BF5F4A" w:rsidRPr="006958BE" w:rsidRDefault="00BF5F4A" w:rsidP="006958BE">
      <w:pPr>
        <w:spacing w:after="0" w:line="240" w:lineRule="auto"/>
        <w:textAlignment w:val="top"/>
        <w:rPr>
          <w:rFonts w:eastAsia="Times New Roman" w:cs="Times New Roman"/>
          <w:color w:val="000000"/>
          <w:sz w:val="24"/>
          <w:szCs w:val="24"/>
          <w:lang w:eastAsia="pt-BR"/>
        </w:rPr>
      </w:pPr>
      <w:r w:rsidRPr="006958BE">
        <w:rPr>
          <w:rFonts w:eastAsia="Times New Roman" w:cs="Times New Roman"/>
          <w:color w:val="000000"/>
          <w:sz w:val="24"/>
          <w:szCs w:val="24"/>
          <w:lang w:eastAsia="pt-BR"/>
        </w:rPr>
        <w:br/>
        <w:t>Art. 2</w:t>
      </w:r>
      <w:r w:rsidRPr="006958BE">
        <w:rPr>
          <w:rFonts w:eastAsia="Times New Roman" w:cs="Times New Roman"/>
          <w:strike/>
          <w:color w:val="000000"/>
          <w:sz w:val="24"/>
          <w:szCs w:val="24"/>
          <w:bdr w:val="none" w:sz="0" w:space="0" w:color="auto" w:frame="1"/>
          <w:lang w:eastAsia="pt-BR"/>
        </w:rPr>
        <w:t>º</w:t>
      </w:r>
      <w:r w:rsidRPr="006958BE">
        <w:rPr>
          <w:rFonts w:eastAsia="Times New Roman" w:cs="Times New Roman"/>
          <w:color w:val="000000"/>
          <w:sz w:val="24"/>
          <w:szCs w:val="24"/>
          <w:lang w:eastAsia="pt-BR"/>
        </w:rPr>
        <w:t> Excluir do escopo do produto objeto do direito antidumping as resinas de polipropileno contendo simultaneamente módulo de flexão igual ou inferior a 80 MPa (conforme ISO 178) e índice de fluidez igual ou superior a 27 g/10 min (ISO 1133).</w:t>
      </w:r>
    </w:p>
    <w:p w:rsidR="00BF5F4A" w:rsidRPr="006958BE" w:rsidRDefault="00BF5F4A" w:rsidP="006958BE">
      <w:pPr>
        <w:spacing w:after="0" w:line="240" w:lineRule="auto"/>
        <w:textAlignment w:val="top"/>
        <w:rPr>
          <w:rFonts w:eastAsia="Times New Roman" w:cs="Times New Roman"/>
          <w:color w:val="000000"/>
          <w:sz w:val="24"/>
          <w:szCs w:val="24"/>
          <w:lang w:eastAsia="pt-BR"/>
        </w:rPr>
      </w:pPr>
      <w:r w:rsidRPr="006958BE">
        <w:rPr>
          <w:rFonts w:eastAsia="Times New Roman" w:cs="Times New Roman"/>
          <w:color w:val="000000"/>
          <w:sz w:val="24"/>
          <w:szCs w:val="24"/>
          <w:lang w:eastAsia="pt-BR"/>
        </w:rPr>
        <w:br/>
        <w:t>Art. 3</w:t>
      </w:r>
      <w:proofErr w:type="gramStart"/>
      <w:r w:rsidRPr="006958BE">
        <w:rPr>
          <w:rFonts w:eastAsia="Times New Roman" w:cs="Times New Roman"/>
          <w:strike/>
          <w:color w:val="000000"/>
          <w:sz w:val="24"/>
          <w:szCs w:val="24"/>
          <w:bdr w:val="none" w:sz="0" w:space="0" w:color="auto" w:frame="1"/>
          <w:lang w:eastAsia="pt-BR"/>
        </w:rPr>
        <w:t>º</w:t>
      </w:r>
      <w:r w:rsidRPr="006958BE">
        <w:rPr>
          <w:rFonts w:eastAsia="Times New Roman" w:cs="Times New Roman"/>
          <w:color w:val="000000"/>
          <w:sz w:val="24"/>
          <w:szCs w:val="24"/>
          <w:lang w:eastAsia="pt-BR"/>
        </w:rPr>
        <w:t>  Tornar</w:t>
      </w:r>
      <w:proofErr w:type="gramEnd"/>
      <w:r w:rsidRPr="006958BE">
        <w:rPr>
          <w:rFonts w:eastAsia="Times New Roman" w:cs="Times New Roman"/>
          <w:color w:val="000000"/>
          <w:sz w:val="24"/>
          <w:szCs w:val="24"/>
          <w:lang w:eastAsia="pt-BR"/>
        </w:rPr>
        <w:t xml:space="preserve"> públicos os fatos que justificaram a decisão, conforme consta do Anexo.</w:t>
      </w:r>
    </w:p>
    <w:p w:rsidR="00BF5F4A" w:rsidRPr="006958BE" w:rsidRDefault="00BF5F4A" w:rsidP="006958BE">
      <w:pPr>
        <w:spacing w:after="0" w:line="240" w:lineRule="auto"/>
        <w:textAlignment w:val="top"/>
        <w:rPr>
          <w:rFonts w:eastAsia="Times New Roman" w:cs="Times New Roman"/>
          <w:color w:val="000000"/>
          <w:sz w:val="24"/>
          <w:szCs w:val="24"/>
          <w:lang w:eastAsia="pt-BR"/>
        </w:rPr>
      </w:pPr>
      <w:r w:rsidRPr="006958BE">
        <w:rPr>
          <w:rFonts w:eastAsia="Times New Roman" w:cs="Times New Roman"/>
          <w:color w:val="000000"/>
          <w:sz w:val="24"/>
          <w:szCs w:val="24"/>
          <w:lang w:eastAsia="pt-BR"/>
        </w:rPr>
        <w:br/>
        <w:t>Art. 4</w:t>
      </w:r>
      <w:proofErr w:type="gramStart"/>
      <w:r w:rsidRPr="006958BE">
        <w:rPr>
          <w:rFonts w:eastAsia="Times New Roman" w:cs="Times New Roman"/>
          <w:strike/>
          <w:color w:val="000000"/>
          <w:sz w:val="24"/>
          <w:szCs w:val="24"/>
          <w:bdr w:val="none" w:sz="0" w:space="0" w:color="auto" w:frame="1"/>
          <w:lang w:eastAsia="pt-BR"/>
        </w:rPr>
        <w:t>º</w:t>
      </w:r>
      <w:r w:rsidRPr="006958BE">
        <w:rPr>
          <w:rFonts w:eastAsia="Times New Roman" w:cs="Times New Roman"/>
          <w:color w:val="000000"/>
          <w:sz w:val="24"/>
          <w:szCs w:val="24"/>
          <w:lang w:eastAsia="pt-BR"/>
        </w:rPr>
        <w:t>  Esta</w:t>
      </w:r>
      <w:proofErr w:type="gramEnd"/>
      <w:r w:rsidRPr="006958BE">
        <w:rPr>
          <w:rFonts w:eastAsia="Times New Roman" w:cs="Times New Roman"/>
          <w:color w:val="000000"/>
          <w:sz w:val="24"/>
          <w:szCs w:val="24"/>
          <w:lang w:eastAsia="pt-BR"/>
        </w:rPr>
        <w:t xml:space="preserve"> Resolução entra em vigor na data de sua publicação.</w:t>
      </w:r>
    </w:p>
    <w:p w:rsidR="00BF5F4A" w:rsidRPr="006958BE" w:rsidRDefault="00BF5F4A" w:rsidP="006958BE">
      <w:pPr>
        <w:spacing w:after="0" w:line="240" w:lineRule="auto"/>
        <w:textAlignment w:val="top"/>
        <w:rPr>
          <w:rFonts w:eastAsia="Times New Roman" w:cs="Times New Roman"/>
          <w:color w:val="000000"/>
          <w:sz w:val="24"/>
          <w:szCs w:val="24"/>
          <w:lang w:eastAsia="pt-BR"/>
        </w:rPr>
      </w:pPr>
      <w:r w:rsidRPr="006958BE">
        <w:rPr>
          <w:rFonts w:eastAsia="Times New Roman" w:cs="Times New Roman"/>
          <w:b/>
          <w:bCs/>
          <w:color w:val="000000"/>
          <w:sz w:val="24"/>
          <w:szCs w:val="24"/>
          <w:bdr w:val="none" w:sz="0" w:space="0" w:color="auto" w:frame="1"/>
          <w:lang w:eastAsia="pt-BR"/>
        </w:rPr>
        <w:br/>
      </w:r>
      <w:r w:rsidRPr="006958BE">
        <w:rPr>
          <w:rFonts w:eastAsia="Times New Roman" w:cs="Times New Roman"/>
          <w:b/>
          <w:bCs/>
          <w:color w:val="000000"/>
          <w:sz w:val="24"/>
          <w:szCs w:val="24"/>
          <w:bdr w:val="none" w:sz="0" w:space="0" w:color="auto" w:frame="1"/>
          <w:lang w:eastAsia="pt-BR"/>
        </w:rPr>
        <w:br/>
        <w:t>JOSÉ SERRA</w:t>
      </w:r>
    </w:p>
    <w:p w:rsidR="003C0280" w:rsidRDefault="00BF5F4A" w:rsidP="006958BE">
      <w:pPr>
        <w:spacing w:after="240" w:line="240" w:lineRule="auto"/>
        <w:textAlignment w:val="top"/>
        <w:rPr>
          <w:rFonts w:eastAsia="Times New Roman" w:cs="Times New Roman"/>
          <w:color w:val="000000"/>
          <w:sz w:val="24"/>
          <w:szCs w:val="24"/>
          <w:lang w:eastAsia="pt-BR"/>
        </w:rPr>
      </w:pPr>
      <w:r w:rsidRPr="006958BE">
        <w:rPr>
          <w:rFonts w:eastAsia="Times New Roman" w:cs="Times New Roman"/>
          <w:color w:val="000000"/>
          <w:sz w:val="24"/>
          <w:szCs w:val="24"/>
          <w:lang w:eastAsia="pt-BR"/>
        </w:rPr>
        <w:t xml:space="preserve">Presidente do Comitê Executivo de Gestão – </w:t>
      </w:r>
      <w:proofErr w:type="spellStart"/>
      <w:r w:rsidRPr="006958BE">
        <w:rPr>
          <w:rFonts w:eastAsia="Times New Roman" w:cs="Times New Roman"/>
          <w:color w:val="000000"/>
          <w:sz w:val="24"/>
          <w:szCs w:val="24"/>
          <w:lang w:eastAsia="pt-BR"/>
        </w:rPr>
        <w:t>Gecex</w:t>
      </w:r>
      <w:proofErr w:type="spellEnd"/>
    </w:p>
    <w:p w:rsidR="00BF5F4A" w:rsidRPr="006958BE" w:rsidRDefault="00BF5F4A" w:rsidP="00712BAB">
      <w:pPr>
        <w:spacing w:after="240" w:line="240" w:lineRule="auto"/>
        <w:textAlignment w:val="top"/>
        <w:rPr>
          <w:b/>
          <w:sz w:val="24"/>
          <w:szCs w:val="24"/>
        </w:rPr>
      </w:pPr>
      <w:r w:rsidRPr="006958BE">
        <w:rPr>
          <w:rFonts w:eastAsia="Times New Roman" w:cs="Times New Roman"/>
          <w:color w:val="000000"/>
          <w:sz w:val="24"/>
          <w:szCs w:val="24"/>
          <w:lang w:eastAsia="pt-BR"/>
        </w:rPr>
        <w:br/>
      </w:r>
    </w:p>
    <w:p w:rsidR="00712BAB" w:rsidRDefault="00EF2C5E" w:rsidP="00712BAB">
      <w:pPr>
        <w:shd w:val="clear" w:color="auto" w:fill="FFFFFF"/>
        <w:spacing w:after="0" w:line="240" w:lineRule="auto"/>
        <w:jc w:val="center"/>
        <w:rPr>
          <w:b/>
          <w:sz w:val="24"/>
          <w:szCs w:val="24"/>
        </w:rPr>
      </w:pPr>
      <w:r w:rsidRPr="00712BAB">
        <w:rPr>
          <w:b/>
          <w:sz w:val="24"/>
          <w:szCs w:val="24"/>
        </w:rPr>
        <w:t>CIRCULAR</w:t>
      </w:r>
      <w:r w:rsidR="00712BAB" w:rsidRPr="00712BAB">
        <w:rPr>
          <w:b/>
          <w:sz w:val="24"/>
          <w:szCs w:val="24"/>
        </w:rPr>
        <w:t xml:space="preserve"> </w:t>
      </w:r>
      <w:proofErr w:type="gramStart"/>
      <w:r w:rsidR="00712BAB" w:rsidRPr="00712BAB">
        <w:rPr>
          <w:b/>
          <w:sz w:val="24"/>
          <w:szCs w:val="24"/>
        </w:rPr>
        <w:t xml:space="preserve">SECEX </w:t>
      </w:r>
      <w:r w:rsidRPr="00712BAB">
        <w:rPr>
          <w:b/>
          <w:sz w:val="24"/>
          <w:szCs w:val="24"/>
        </w:rPr>
        <w:t xml:space="preserve"> No</w:t>
      </w:r>
      <w:proofErr w:type="gramEnd"/>
      <w:r w:rsidRPr="00712BAB">
        <w:rPr>
          <w:b/>
          <w:sz w:val="24"/>
          <w:szCs w:val="24"/>
        </w:rPr>
        <w:t xml:space="preserve"> 65, DE 3 DE NOVEMBRO DE 2016 (DOU 04/11/2016)</w:t>
      </w:r>
    </w:p>
    <w:p w:rsidR="00712BAB" w:rsidRPr="00712BAB" w:rsidRDefault="00712BAB" w:rsidP="00712BAB">
      <w:pPr>
        <w:shd w:val="clear" w:color="auto" w:fill="FFFFFF"/>
        <w:spacing w:after="0" w:line="240" w:lineRule="auto"/>
        <w:jc w:val="center"/>
        <w:rPr>
          <w:b/>
          <w:sz w:val="24"/>
          <w:szCs w:val="24"/>
        </w:rPr>
      </w:pPr>
    </w:p>
    <w:p w:rsidR="00712BAB" w:rsidRDefault="00EF2C5E" w:rsidP="006958BE">
      <w:pPr>
        <w:shd w:val="clear" w:color="auto" w:fill="FFFFFF"/>
        <w:spacing w:after="0" w:line="240" w:lineRule="auto"/>
        <w:rPr>
          <w:sz w:val="24"/>
          <w:szCs w:val="24"/>
        </w:rPr>
      </w:pPr>
      <w:r w:rsidRPr="006958BE">
        <w:rPr>
          <w:sz w:val="24"/>
          <w:szCs w:val="24"/>
        </w:rPr>
        <w:t xml:space="preserve">O SECRETÁRIO DE COMÉRCIO EXTERIOR DO MINISTÉRIO DA INDÚSTRIA, COMÉRCIO EXTERIOR E SERVI- ÇOS, nos termos do Acordo sobre a Implementação do Art. VI do Acordo Geral sobre Tarifas e Comércio - GATT 1994, aprovado pelo Decreto Legislativo no 30, de 15 de dezembro de 1994 e promulgado pelo Decreto no 1.355, de 30 de dezembro de 1994, de acordo com o disposto no § 5o do art. 65 do Decreto no 8.058, de 26 de julho de 2013, e tendo em vista o que consta do Processo MDIC/SECEX 52272.001385/2016-00 e do Parecer no 48, de 31 de outubro de 2016, elaborado pelo Departamento de Defesa Comercial - DECOM desta Secretaria, e por terem sido verificados preliminarmente a existência de dumping nas exportações para o Brasil de fios de aço de alto teor de carbono, de alta resistência, de seção circular, encruados a frio por </w:t>
      </w:r>
      <w:proofErr w:type="spellStart"/>
      <w:r w:rsidRPr="006958BE">
        <w:rPr>
          <w:sz w:val="24"/>
          <w:szCs w:val="24"/>
        </w:rPr>
        <w:t>trefilação</w:t>
      </w:r>
      <w:proofErr w:type="spellEnd"/>
      <w:r w:rsidRPr="006958BE">
        <w:rPr>
          <w:sz w:val="24"/>
          <w:szCs w:val="24"/>
        </w:rPr>
        <w:t xml:space="preserve">, com superfície lisa ou entalhada, relaxação baixa ou normal, </w:t>
      </w:r>
      <w:r w:rsidRPr="006958BE">
        <w:rPr>
          <w:sz w:val="24"/>
          <w:szCs w:val="24"/>
        </w:rPr>
        <w:lastRenderedPageBreak/>
        <w:t xml:space="preserve">comumente classificadas nos itens 7217.10.19 e 7217.10.90 da Nomenclatura Comum do Mercosul - NCM, originárias da China, e o vínculo significativo entre as exportações objeto de dumping e o dano à indústria doméstica, decide: </w:t>
      </w:r>
    </w:p>
    <w:p w:rsidR="00712BAB" w:rsidRDefault="00712BAB" w:rsidP="006958BE">
      <w:pPr>
        <w:shd w:val="clear" w:color="auto" w:fill="FFFFFF"/>
        <w:spacing w:after="0" w:line="240" w:lineRule="auto"/>
        <w:rPr>
          <w:sz w:val="24"/>
          <w:szCs w:val="24"/>
        </w:rPr>
      </w:pPr>
    </w:p>
    <w:p w:rsidR="00712BAB" w:rsidRDefault="00EF2C5E" w:rsidP="006958BE">
      <w:pPr>
        <w:shd w:val="clear" w:color="auto" w:fill="FFFFFF"/>
        <w:spacing w:after="0" w:line="240" w:lineRule="auto"/>
        <w:rPr>
          <w:sz w:val="24"/>
          <w:szCs w:val="24"/>
        </w:rPr>
      </w:pPr>
      <w:r w:rsidRPr="006958BE">
        <w:rPr>
          <w:sz w:val="24"/>
          <w:szCs w:val="24"/>
        </w:rPr>
        <w:t xml:space="preserve">1. Tornar público que se concluiu por uma determinação preliminar positiva de dumping e de dano à indústria doméstica dele decorrente. </w:t>
      </w:r>
    </w:p>
    <w:p w:rsidR="00712BAB" w:rsidRDefault="00EF2C5E" w:rsidP="006958BE">
      <w:pPr>
        <w:shd w:val="clear" w:color="auto" w:fill="FFFFFF"/>
        <w:spacing w:after="0" w:line="240" w:lineRule="auto"/>
        <w:rPr>
          <w:sz w:val="24"/>
          <w:szCs w:val="24"/>
        </w:rPr>
      </w:pPr>
      <w:r w:rsidRPr="006958BE">
        <w:rPr>
          <w:sz w:val="24"/>
          <w:szCs w:val="24"/>
        </w:rPr>
        <w:t xml:space="preserve">2. Informar a decisão final do DECOM de usar os Estados Unidos da América como terceiro país de economia de mercado. </w:t>
      </w:r>
    </w:p>
    <w:p w:rsidR="00EF2C5E" w:rsidRPr="006958BE" w:rsidRDefault="00EF2C5E" w:rsidP="006958BE">
      <w:pPr>
        <w:shd w:val="clear" w:color="auto" w:fill="FFFFFF"/>
        <w:spacing w:after="0" w:line="240" w:lineRule="auto"/>
        <w:rPr>
          <w:b/>
          <w:sz w:val="24"/>
          <w:szCs w:val="24"/>
        </w:rPr>
      </w:pPr>
      <w:r w:rsidRPr="006958BE">
        <w:rPr>
          <w:sz w:val="24"/>
          <w:szCs w:val="24"/>
        </w:rPr>
        <w:t>3. Tornar públicos os fatos que justificaram a decisão, conforme consta do Anexo I. ABRÃO MIGUEL ÁRABE NETO</w:t>
      </w:r>
    </w:p>
    <w:sectPr w:rsidR="00EF2C5E" w:rsidRPr="006958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286B"/>
    <w:multiLevelType w:val="multilevel"/>
    <w:tmpl w:val="B93A8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E3D20"/>
    <w:multiLevelType w:val="multilevel"/>
    <w:tmpl w:val="7D6A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72BF7"/>
    <w:multiLevelType w:val="multilevel"/>
    <w:tmpl w:val="BE3CA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CE34B9"/>
    <w:multiLevelType w:val="multilevel"/>
    <w:tmpl w:val="DC1A6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63695D"/>
    <w:multiLevelType w:val="multilevel"/>
    <w:tmpl w:val="A7760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407830"/>
    <w:multiLevelType w:val="multilevel"/>
    <w:tmpl w:val="37AC2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C30D8A"/>
    <w:multiLevelType w:val="multilevel"/>
    <w:tmpl w:val="43DE2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3E7F46"/>
    <w:multiLevelType w:val="multilevel"/>
    <w:tmpl w:val="FC02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DF2660"/>
    <w:multiLevelType w:val="multilevel"/>
    <w:tmpl w:val="C5388C3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56F4047"/>
    <w:multiLevelType w:val="multilevel"/>
    <w:tmpl w:val="3E745B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5BE20A6"/>
    <w:multiLevelType w:val="multilevel"/>
    <w:tmpl w:val="91783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9A5E72"/>
    <w:multiLevelType w:val="multilevel"/>
    <w:tmpl w:val="F20AE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7D40BB"/>
    <w:multiLevelType w:val="multilevel"/>
    <w:tmpl w:val="0BFE6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C80053"/>
    <w:multiLevelType w:val="multilevel"/>
    <w:tmpl w:val="3F9E1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A6572D"/>
    <w:multiLevelType w:val="multilevel"/>
    <w:tmpl w:val="3E92F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F83D14"/>
    <w:multiLevelType w:val="multilevel"/>
    <w:tmpl w:val="F64E9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7528FB"/>
    <w:multiLevelType w:val="multilevel"/>
    <w:tmpl w:val="B0B0D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767978"/>
    <w:multiLevelType w:val="multilevel"/>
    <w:tmpl w:val="8E1A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B84BA2"/>
    <w:multiLevelType w:val="multilevel"/>
    <w:tmpl w:val="B56A4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CA74A9"/>
    <w:multiLevelType w:val="multilevel"/>
    <w:tmpl w:val="B6A21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D01EDB"/>
    <w:multiLevelType w:val="hybridMultilevel"/>
    <w:tmpl w:val="D81C37EE"/>
    <w:lvl w:ilvl="0" w:tplc="9DB0EC6E">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D1C7028"/>
    <w:multiLevelType w:val="multilevel"/>
    <w:tmpl w:val="E31EB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D81CFA"/>
    <w:multiLevelType w:val="multilevel"/>
    <w:tmpl w:val="9102A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2E032B"/>
    <w:multiLevelType w:val="multilevel"/>
    <w:tmpl w:val="63E8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D51698"/>
    <w:multiLevelType w:val="multilevel"/>
    <w:tmpl w:val="DAD0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9B4172"/>
    <w:multiLevelType w:val="multilevel"/>
    <w:tmpl w:val="D4F42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3F2EC0"/>
    <w:multiLevelType w:val="multilevel"/>
    <w:tmpl w:val="531E1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EA0997"/>
    <w:multiLevelType w:val="multilevel"/>
    <w:tmpl w:val="4148B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141E24"/>
    <w:multiLevelType w:val="multilevel"/>
    <w:tmpl w:val="F2788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7B5299"/>
    <w:multiLevelType w:val="multilevel"/>
    <w:tmpl w:val="FE4AE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58297E"/>
    <w:multiLevelType w:val="multilevel"/>
    <w:tmpl w:val="DD2EB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A43880"/>
    <w:multiLevelType w:val="multilevel"/>
    <w:tmpl w:val="6902E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BE3D81"/>
    <w:multiLevelType w:val="multilevel"/>
    <w:tmpl w:val="87F0A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5958BB"/>
    <w:multiLevelType w:val="multilevel"/>
    <w:tmpl w:val="A2763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69265D"/>
    <w:multiLevelType w:val="multilevel"/>
    <w:tmpl w:val="E76CB2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DD97AF6"/>
    <w:multiLevelType w:val="multilevel"/>
    <w:tmpl w:val="E3969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FC2F15"/>
    <w:multiLevelType w:val="multilevel"/>
    <w:tmpl w:val="0B46DE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F5D0992"/>
    <w:multiLevelType w:val="hybridMultilevel"/>
    <w:tmpl w:val="A5DC889C"/>
    <w:lvl w:ilvl="0" w:tplc="4E52069A">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1C20100"/>
    <w:multiLevelType w:val="multilevel"/>
    <w:tmpl w:val="0C36C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951745"/>
    <w:multiLevelType w:val="multilevel"/>
    <w:tmpl w:val="C6B21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2BA2A1D"/>
    <w:multiLevelType w:val="multilevel"/>
    <w:tmpl w:val="A8FA0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4913E64"/>
    <w:multiLevelType w:val="multilevel"/>
    <w:tmpl w:val="95DA5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637541"/>
    <w:multiLevelType w:val="hybridMultilevel"/>
    <w:tmpl w:val="A74C7B86"/>
    <w:lvl w:ilvl="0" w:tplc="1C541F22">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DFB606E"/>
    <w:multiLevelType w:val="multilevel"/>
    <w:tmpl w:val="6106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FE5634"/>
    <w:multiLevelType w:val="multilevel"/>
    <w:tmpl w:val="959E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42"/>
  </w:num>
  <w:num w:numId="3">
    <w:abstractNumId w:val="34"/>
  </w:num>
  <w:num w:numId="4">
    <w:abstractNumId w:val="8"/>
  </w:num>
  <w:num w:numId="5">
    <w:abstractNumId w:val="9"/>
  </w:num>
  <w:num w:numId="6">
    <w:abstractNumId w:val="1"/>
  </w:num>
  <w:num w:numId="7">
    <w:abstractNumId w:val="38"/>
  </w:num>
  <w:num w:numId="8">
    <w:abstractNumId w:val="35"/>
  </w:num>
  <w:num w:numId="9">
    <w:abstractNumId w:val="22"/>
  </w:num>
  <w:num w:numId="10">
    <w:abstractNumId w:val="15"/>
  </w:num>
  <w:num w:numId="11">
    <w:abstractNumId w:val="6"/>
  </w:num>
  <w:num w:numId="12">
    <w:abstractNumId w:val="41"/>
  </w:num>
  <w:num w:numId="13">
    <w:abstractNumId w:val="20"/>
  </w:num>
  <w:num w:numId="14">
    <w:abstractNumId w:val="40"/>
  </w:num>
  <w:num w:numId="15">
    <w:abstractNumId w:val="18"/>
  </w:num>
  <w:num w:numId="16">
    <w:abstractNumId w:val="29"/>
  </w:num>
  <w:num w:numId="17">
    <w:abstractNumId w:val="14"/>
  </w:num>
  <w:num w:numId="18">
    <w:abstractNumId w:val="39"/>
  </w:num>
  <w:num w:numId="19">
    <w:abstractNumId w:val="7"/>
  </w:num>
  <w:num w:numId="20">
    <w:abstractNumId w:val="25"/>
  </w:num>
  <w:num w:numId="21">
    <w:abstractNumId w:val="30"/>
  </w:num>
  <w:num w:numId="22">
    <w:abstractNumId w:val="3"/>
  </w:num>
  <w:num w:numId="23">
    <w:abstractNumId w:val="2"/>
  </w:num>
  <w:num w:numId="24">
    <w:abstractNumId w:val="21"/>
  </w:num>
  <w:num w:numId="25">
    <w:abstractNumId w:val="31"/>
  </w:num>
  <w:num w:numId="26">
    <w:abstractNumId w:val="27"/>
  </w:num>
  <w:num w:numId="27">
    <w:abstractNumId w:val="36"/>
  </w:num>
  <w:num w:numId="28">
    <w:abstractNumId w:val="23"/>
  </w:num>
  <w:num w:numId="29">
    <w:abstractNumId w:val="32"/>
  </w:num>
  <w:num w:numId="30">
    <w:abstractNumId w:val="12"/>
  </w:num>
  <w:num w:numId="31">
    <w:abstractNumId w:val="24"/>
  </w:num>
  <w:num w:numId="32">
    <w:abstractNumId w:val="43"/>
  </w:num>
  <w:num w:numId="33">
    <w:abstractNumId w:val="5"/>
  </w:num>
  <w:num w:numId="34">
    <w:abstractNumId w:val="11"/>
  </w:num>
  <w:num w:numId="35">
    <w:abstractNumId w:val="33"/>
  </w:num>
  <w:num w:numId="36">
    <w:abstractNumId w:val="13"/>
  </w:num>
  <w:num w:numId="37">
    <w:abstractNumId w:val="26"/>
  </w:num>
  <w:num w:numId="38">
    <w:abstractNumId w:val="16"/>
  </w:num>
  <w:num w:numId="39">
    <w:abstractNumId w:val="28"/>
  </w:num>
  <w:num w:numId="40">
    <w:abstractNumId w:val="10"/>
  </w:num>
  <w:num w:numId="41">
    <w:abstractNumId w:val="4"/>
  </w:num>
  <w:num w:numId="42">
    <w:abstractNumId w:val="0"/>
  </w:num>
  <w:num w:numId="43">
    <w:abstractNumId w:val="19"/>
  </w:num>
  <w:num w:numId="44">
    <w:abstractNumId w:val="17"/>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2B"/>
    <w:rsid w:val="00001E81"/>
    <w:rsid w:val="000020A9"/>
    <w:rsid w:val="00005D98"/>
    <w:rsid w:val="000103FE"/>
    <w:rsid w:val="000124D2"/>
    <w:rsid w:val="00013597"/>
    <w:rsid w:val="000152CE"/>
    <w:rsid w:val="000177F2"/>
    <w:rsid w:val="00020ED5"/>
    <w:rsid w:val="000219E4"/>
    <w:rsid w:val="00027461"/>
    <w:rsid w:val="00027F95"/>
    <w:rsid w:val="00031B67"/>
    <w:rsid w:val="00031F78"/>
    <w:rsid w:val="00033473"/>
    <w:rsid w:val="0004661E"/>
    <w:rsid w:val="00047189"/>
    <w:rsid w:val="00047724"/>
    <w:rsid w:val="00057189"/>
    <w:rsid w:val="00065F14"/>
    <w:rsid w:val="00071655"/>
    <w:rsid w:val="00071B36"/>
    <w:rsid w:val="00072BFC"/>
    <w:rsid w:val="00076ED1"/>
    <w:rsid w:val="00081BE7"/>
    <w:rsid w:val="0008413E"/>
    <w:rsid w:val="00085A7F"/>
    <w:rsid w:val="000A224D"/>
    <w:rsid w:val="000A38E1"/>
    <w:rsid w:val="000A5B27"/>
    <w:rsid w:val="000A6A49"/>
    <w:rsid w:val="000A6EBC"/>
    <w:rsid w:val="000B1648"/>
    <w:rsid w:val="000B4817"/>
    <w:rsid w:val="000B5E7B"/>
    <w:rsid w:val="000B6136"/>
    <w:rsid w:val="000B6B0F"/>
    <w:rsid w:val="000C2091"/>
    <w:rsid w:val="000C5696"/>
    <w:rsid w:val="000C6612"/>
    <w:rsid w:val="000C7EED"/>
    <w:rsid w:val="000D06EB"/>
    <w:rsid w:val="000D248E"/>
    <w:rsid w:val="000D2D3A"/>
    <w:rsid w:val="000D3238"/>
    <w:rsid w:val="000D5C96"/>
    <w:rsid w:val="000D6E29"/>
    <w:rsid w:val="000E6F34"/>
    <w:rsid w:val="000E7D36"/>
    <w:rsid w:val="000F2658"/>
    <w:rsid w:val="000F535C"/>
    <w:rsid w:val="000F67A9"/>
    <w:rsid w:val="00100509"/>
    <w:rsid w:val="00106C97"/>
    <w:rsid w:val="00110FAB"/>
    <w:rsid w:val="001113E7"/>
    <w:rsid w:val="00113855"/>
    <w:rsid w:val="00126A2E"/>
    <w:rsid w:val="00131C55"/>
    <w:rsid w:val="0013345C"/>
    <w:rsid w:val="001417D4"/>
    <w:rsid w:val="001417E8"/>
    <w:rsid w:val="001448FB"/>
    <w:rsid w:val="00146FB0"/>
    <w:rsid w:val="00147F00"/>
    <w:rsid w:val="00151695"/>
    <w:rsid w:val="0015182A"/>
    <w:rsid w:val="001548C9"/>
    <w:rsid w:val="00156558"/>
    <w:rsid w:val="001606CE"/>
    <w:rsid w:val="00162FB0"/>
    <w:rsid w:val="00166754"/>
    <w:rsid w:val="00166A9D"/>
    <w:rsid w:val="001801D4"/>
    <w:rsid w:val="00180D88"/>
    <w:rsid w:val="001821A9"/>
    <w:rsid w:val="001944D7"/>
    <w:rsid w:val="001949E8"/>
    <w:rsid w:val="0019614F"/>
    <w:rsid w:val="001A1358"/>
    <w:rsid w:val="001A173D"/>
    <w:rsid w:val="001A23F9"/>
    <w:rsid w:val="001A3F27"/>
    <w:rsid w:val="001A78E0"/>
    <w:rsid w:val="001A7D8A"/>
    <w:rsid w:val="001C5DFB"/>
    <w:rsid w:val="001E12B3"/>
    <w:rsid w:val="001E2A8A"/>
    <w:rsid w:val="001E2A98"/>
    <w:rsid w:val="001E6DEA"/>
    <w:rsid w:val="001F301B"/>
    <w:rsid w:val="001F5166"/>
    <w:rsid w:val="001F55A3"/>
    <w:rsid w:val="001F78CE"/>
    <w:rsid w:val="00200B20"/>
    <w:rsid w:val="002049F8"/>
    <w:rsid w:val="00207745"/>
    <w:rsid w:val="00216DD3"/>
    <w:rsid w:val="00223F40"/>
    <w:rsid w:val="00232B30"/>
    <w:rsid w:val="002415C3"/>
    <w:rsid w:val="00242534"/>
    <w:rsid w:val="00243A08"/>
    <w:rsid w:val="00243B62"/>
    <w:rsid w:val="002531B3"/>
    <w:rsid w:val="002547C9"/>
    <w:rsid w:val="0025498D"/>
    <w:rsid w:val="00255598"/>
    <w:rsid w:val="0025713F"/>
    <w:rsid w:val="0025786A"/>
    <w:rsid w:val="00262812"/>
    <w:rsid w:val="00264007"/>
    <w:rsid w:val="002642DA"/>
    <w:rsid w:val="0026563C"/>
    <w:rsid w:val="00266605"/>
    <w:rsid w:val="0027465C"/>
    <w:rsid w:val="00281BC9"/>
    <w:rsid w:val="0028285B"/>
    <w:rsid w:val="00291EE6"/>
    <w:rsid w:val="00293FE3"/>
    <w:rsid w:val="0029546B"/>
    <w:rsid w:val="002979EA"/>
    <w:rsid w:val="002A2D42"/>
    <w:rsid w:val="002A3C53"/>
    <w:rsid w:val="002A5313"/>
    <w:rsid w:val="002A7876"/>
    <w:rsid w:val="002B2B84"/>
    <w:rsid w:val="002B2E35"/>
    <w:rsid w:val="002B4AEB"/>
    <w:rsid w:val="002B4FCB"/>
    <w:rsid w:val="002C2342"/>
    <w:rsid w:val="002C36C8"/>
    <w:rsid w:val="002C50A9"/>
    <w:rsid w:val="002D1078"/>
    <w:rsid w:val="002D5F13"/>
    <w:rsid w:val="002D64FD"/>
    <w:rsid w:val="002D70A2"/>
    <w:rsid w:val="002E7552"/>
    <w:rsid w:val="002F2554"/>
    <w:rsid w:val="002F34E6"/>
    <w:rsid w:val="002F4D92"/>
    <w:rsid w:val="002F67A4"/>
    <w:rsid w:val="00305B60"/>
    <w:rsid w:val="00306C49"/>
    <w:rsid w:val="00317011"/>
    <w:rsid w:val="003203F3"/>
    <w:rsid w:val="00320818"/>
    <w:rsid w:val="00321869"/>
    <w:rsid w:val="00323721"/>
    <w:rsid w:val="00323872"/>
    <w:rsid w:val="003248A1"/>
    <w:rsid w:val="003277ED"/>
    <w:rsid w:val="003319C6"/>
    <w:rsid w:val="003337E9"/>
    <w:rsid w:val="00334346"/>
    <w:rsid w:val="003364BD"/>
    <w:rsid w:val="00342EC6"/>
    <w:rsid w:val="00343399"/>
    <w:rsid w:val="003512CC"/>
    <w:rsid w:val="00361559"/>
    <w:rsid w:val="00361882"/>
    <w:rsid w:val="00362499"/>
    <w:rsid w:val="003626DE"/>
    <w:rsid w:val="00363820"/>
    <w:rsid w:val="00363C6F"/>
    <w:rsid w:val="00364CF9"/>
    <w:rsid w:val="00365EDE"/>
    <w:rsid w:val="00370718"/>
    <w:rsid w:val="00370C03"/>
    <w:rsid w:val="003724A1"/>
    <w:rsid w:val="00381B33"/>
    <w:rsid w:val="00384E23"/>
    <w:rsid w:val="00393542"/>
    <w:rsid w:val="00397182"/>
    <w:rsid w:val="00397BA9"/>
    <w:rsid w:val="003A169C"/>
    <w:rsid w:val="003A51B9"/>
    <w:rsid w:val="003B7EC7"/>
    <w:rsid w:val="003C0205"/>
    <w:rsid w:val="003C0280"/>
    <w:rsid w:val="003C0A59"/>
    <w:rsid w:val="003C2BBC"/>
    <w:rsid w:val="003C4B9A"/>
    <w:rsid w:val="003C7813"/>
    <w:rsid w:val="003D07E9"/>
    <w:rsid w:val="003D0A3F"/>
    <w:rsid w:val="003D1190"/>
    <w:rsid w:val="003D5CCF"/>
    <w:rsid w:val="003D5F17"/>
    <w:rsid w:val="003D6500"/>
    <w:rsid w:val="003E17DF"/>
    <w:rsid w:val="003E208D"/>
    <w:rsid w:val="003E3229"/>
    <w:rsid w:val="003E5B89"/>
    <w:rsid w:val="003F084C"/>
    <w:rsid w:val="003F0EE0"/>
    <w:rsid w:val="003F30BD"/>
    <w:rsid w:val="003F65B7"/>
    <w:rsid w:val="00403429"/>
    <w:rsid w:val="0040385C"/>
    <w:rsid w:val="0040484E"/>
    <w:rsid w:val="004051C2"/>
    <w:rsid w:val="0041767B"/>
    <w:rsid w:val="00421845"/>
    <w:rsid w:val="00421BAD"/>
    <w:rsid w:val="00421E49"/>
    <w:rsid w:val="0043403A"/>
    <w:rsid w:val="00434255"/>
    <w:rsid w:val="004346EB"/>
    <w:rsid w:val="00436224"/>
    <w:rsid w:val="004441DE"/>
    <w:rsid w:val="0044460A"/>
    <w:rsid w:val="00453102"/>
    <w:rsid w:val="00454D13"/>
    <w:rsid w:val="00455334"/>
    <w:rsid w:val="00455761"/>
    <w:rsid w:val="0045608A"/>
    <w:rsid w:val="004624F0"/>
    <w:rsid w:val="00464FC7"/>
    <w:rsid w:val="00467749"/>
    <w:rsid w:val="00471684"/>
    <w:rsid w:val="00474201"/>
    <w:rsid w:val="00474E29"/>
    <w:rsid w:val="004811E8"/>
    <w:rsid w:val="00481947"/>
    <w:rsid w:val="00486905"/>
    <w:rsid w:val="00491E03"/>
    <w:rsid w:val="00494FAF"/>
    <w:rsid w:val="00495E46"/>
    <w:rsid w:val="004A0027"/>
    <w:rsid w:val="004A013B"/>
    <w:rsid w:val="004A0E05"/>
    <w:rsid w:val="004A1DC3"/>
    <w:rsid w:val="004A2B45"/>
    <w:rsid w:val="004A31A9"/>
    <w:rsid w:val="004A3D47"/>
    <w:rsid w:val="004A7EDC"/>
    <w:rsid w:val="004B01FE"/>
    <w:rsid w:val="004B142C"/>
    <w:rsid w:val="004B251B"/>
    <w:rsid w:val="004B27CA"/>
    <w:rsid w:val="004B3A8D"/>
    <w:rsid w:val="004C0DF8"/>
    <w:rsid w:val="004D04C5"/>
    <w:rsid w:val="004D0B92"/>
    <w:rsid w:val="004D3E59"/>
    <w:rsid w:val="004D4A0D"/>
    <w:rsid w:val="004D6BB6"/>
    <w:rsid w:val="004E0459"/>
    <w:rsid w:val="004E071C"/>
    <w:rsid w:val="004E3F6E"/>
    <w:rsid w:val="004E4B02"/>
    <w:rsid w:val="004E7D61"/>
    <w:rsid w:val="004F2ECC"/>
    <w:rsid w:val="004F42B6"/>
    <w:rsid w:val="004F46AF"/>
    <w:rsid w:val="004F4CA9"/>
    <w:rsid w:val="004F5990"/>
    <w:rsid w:val="00501D8C"/>
    <w:rsid w:val="00502260"/>
    <w:rsid w:val="0050541C"/>
    <w:rsid w:val="005059C9"/>
    <w:rsid w:val="005063EC"/>
    <w:rsid w:val="00507503"/>
    <w:rsid w:val="00507E08"/>
    <w:rsid w:val="00510C20"/>
    <w:rsid w:val="00512A34"/>
    <w:rsid w:val="005140CB"/>
    <w:rsid w:val="0051415D"/>
    <w:rsid w:val="005154CE"/>
    <w:rsid w:val="005166DB"/>
    <w:rsid w:val="00520EB7"/>
    <w:rsid w:val="00525788"/>
    <w:rsid w:val="005315D0"/>
    <w:rsid w:val="0053164A"/>
    <w:rsid w:val="00531FD9"/>
    <w:rsid w:val="00537663"/>
    <w:rsid w:val="005403EF"/>
    <w:rsid w:val="0054102B"/>
    <w:rsid w:val="00541682"/>
    <w:rsid w:val="0054788C"/>
    <w:rsid w:val="00551AB5"/>
    <w:rsid w:val="00553D56"/>
    <w:rsid w:val="005612DA"/>
    <w:rsid w:val="005638A7"/>
    <w:rsid w:val="0056654A"/>
    <w:rsid w:val="0056788C"/>
    <w:rsid w:val="00571329"/>
    <w:rsid w:val="0059441E"/>
    <w:rsid w:val="0059649D"/>
    <w:rsid w:val="005968CE"/>
    <w:rsid w:val="005A772F"/>
    <w:rsid w:val="005B01B3"/>
    <w:rsid w:val="005B35C3"/>
    <w:rsid w:val="005B649C"/>
    <w:rsid w:val="005B746A"/>
    <w:rsid w:val="005B7E1F"/>
    <w:rsid w:val="005C06F0"/>
    <w:rsid w:val="005C2921"/>
    <w:rsid w:val="005D036E"/>
    <w:rsid w:val="005D3509"/>
    <w:rsid w:val="005D49D7"/>
    <w:rsid w:val="005D55A5"/>
    <w:rsid w:val="005E132A"/>
    <w:rsid w:val="005E28BC"/>
    <w:rsid w:val="005E3C8A"/>
    <w:rsid w:val="005F5B33"/>
    <w:rsid w:val="0060225E"/>
    <w:rsid w:val="006026C9"/>
    <w:rsid w:val="00604FF1"/>
    <w:rsid w:val="0060544E"/>
    <w:rsid w:val="0061153A"/>
    <w:rsid w:val="006300C4"/>
    <w:rsid w:val="006301C1"/>
    <w:rsid w:val="0063156C"/>
    <w:rsid w:val="0063329C"/>
    <w:rsid w:val="006453FF"/>
    <w:rsid w:val="0064555B"/>
    <w:rsid w:val="00651292"/>
    <w:rsid w:val="006537B1"/>
    <w:rsid w:val="00653EC3"/>
    <w:rsid w:val="00654006"/>
    <w:rsid w:val="00654A76"/>
    <w:rsid w:val="00655CFF"/>
    <w:rsid w:val="0066045D"/>
    <w:rsid w:val="006626B5"/>
    <w:rsid w:val="00664B86"/>
    <w:rsid w:val="006666B9"/>
    <w:rsid w:val="00672120"/>
    <w:rsid w:val="00672DC2"/>
    <w:rsid w:val="0068065E"/>
    <w:rsid w:val="00680E87"/>
    <w:rsid w:val="00682422"/>
    <w:rsid w:val="0068278C"/>
    <w:rsid w:val="006921F9"/>
    <w:rsid w:val="006958BE"/>
    <w:rsid w:val="006C2009"/>
    <w:rsid w:val="006C51FA"/>
    <w:rsid w:val="006D0D23"/>
    <w:rsid w:val="006D12D6"/>
    <w:rsid w:val="006E4654"/>
    <w:rsid w:val="006E68D3"/>
    <w:rsid w:val="006F0651"/>
    <w:rsid w:val="006F20D4"/>
    <w:rsid w:val="00701DCB"/>
    <w:rsid w:val="007028CF"/>
    <w:rsid w:val="007048CA"/>
    <w:rsid w:val="00712182"/>
    <w:rsid w:val="00712B04"/>
    <w:rsid w:val="00712BAB"/>
    <w:rsid w:val="00713155"/>
    <w:rsid w:val="0071541F"/>
    <w:rsid w:val="007163B9"/>
    <w:rsid w:val="007213D1"/>
    <w:rsid w:val="007305CF"/>
    <w:rsid w:val="00734CCD"/>
    <w:rsid w:val="00740A15"/>
    <w:rsid w:val="00743DB5"/>
    <w:rsid w:val="00745119"/>
    <w:rsid w:val="00747358"/>
    <w:rsid w:val="007479C9"/>
    <w:rsid w:val="00750681"/>
    <w:rsid w:val="00750ECD"/>
    <w:rsid w:val="0075186D"/>
    <w:rsid w:val="007542D6"/>
    <w:rsid w:val="007549A9"/>
    <w:rsid w:val="00766DA2"/>
    <w:rsid w:val="007700E0"/>
    <w:rsid w:val="00772694"/>
    <w:rsid w:val="00773335"/>
    <w:rsid w:val="00775038"/>
    <w:rsid w:val="00781DDD"/>
    <w:rsid w:val="00782B20"/>
    <w:rsid w:val="00783860"/>
    <w:rsid w:val="00786ABA"/>
    <w:rsid w:val="00795BBE"/>
    <w:rsid w:val="00797160"/>
    <w:rsid w:val="007A29B5"/>
    <w:rsid w:val="007A3388"/>
    <w:rsid w:val="007B07F9"/>
    <w:rsid w:val="007B34B7"/>
    <w:rsid w:val="007B6AEA"/>
    <w:rsid w:val="007B6FB4"/>
    <w:rsid w:val="007C43BE"/>
    <w:rsid w:val="007C455F"/>
    <w:rsid w:val="007C46AC"/>
    <w:rsid w:val="007C4E8B"/>
    <w:rsid w:val="007D12CC"/>
    <w:rsid w:val="007D2338"/>
    <w:rsid w:val="007E1324"/>
    <w:rsid w:val="007E584C"/>
    <w:rsid w:val="007F4681"/>
    <w:rsid w:val="00805358"/>
    <w:rsid w:val="0080586D"/>
    <w:rsid w:val="00805FB7"/>
    <w:rsid w:val="00810FCE"/>
    <w:rsid w:val="00815746"/>
    <w:rsid w:val="00827088"/>
    <w:rsid w:val="00830E7D"/>
    <w:rsid w:val="00836FA0"/>
    <w:rsid w:val="00840BE7"/>
    <w:rsid w:val="00842098"/>
    <w:rsid w:val="0084307B"/>
    <w:rsid w:val="00843BE0"/>
    <w:rsid w:val="008460BE"/>
    <w:rsid w:val="00846878"/>
    <w:rsid w:val="0084758A"/>
    <w:rsid w:val="00851818"/>
    <w:rsid w:val="00852F07"/>
    <w:rsid w:val="008552CC"/>
    <w:rsid w:val="0086288A"/>
    <w:rsid w:val="00864474"/>
    <w:rsid w:val="008651E0"/>
    <w:rsid w:val="008673C1"/>
    <w:rsid w:val="00867D56"/>
    <w:rsid w:val="00870838"/>
    <w:rsid w:val="00871EDD"/>
    <w:rsid w:val="008814E1"/>
    <w:rsid w:val="008947D9"/>
    <w:rsid w:val="008955E8"/>
    <w:rsid w:val="00895FB8"/>
    <w:rsid w:val="008960BC"/>
    <w:rsid w:val="008A0D88"/>
    <w:rsid w:val="008A14BB"/>
    <w:rsid w:val="008A2309"/>
    <w:rsid w:val="008B4DD8"/>
    <w:rsid w:val="008B7441"/>
    <w:rsid w:val="008C178D"/>
    <w:rsid w:val="008C50E1"/>
    <w:rsid w:val="008D1098"/>
    <w:rsid w:val="008D65C6"/>
    <w:rsid w:val="008E01E5"/>
    <w:rsid w:val="008E468C"/>
    <w:rsid w:val="008F0866"/>
    <w:rsid w:val="008F0A72"/>
    <w:rsid w:val="008F1D42"/>
    <w:rsid w:val="008F4011"/>
    <w:rsid w:val="008F796D"/>
    <w:rsid w:val="009001B6"/>
    <w:rsid w:val="0090356F"/>
    <w:rsid w:val="0090687E"/>
    <w:rsid w:val="00911F91"/>
    <w:rsid w:val="00914DA4"/>
    <w:rsid w:val="009172AE"/>
    <w:rsid w:val="00921067"/>
    <w:rsid w:val="00926CB3"/>
    <w:rsid w:val="00935B3E"/>
    <w:rsid w:val="00940AC7"/>
    <w:rsid w:val="009457CF"/>
    <w:rsid w:val="009462E2"/>
    <w:rsid w:val="00946C75"/>
    <w:rsid w:val="00947D09"/>
    <w:rsid w:val="009502E3"/>
    <w:rsid w:val="00952EB9"/>
    <w:rsid w:val="009569AA"/>
    <w:rsid w:val="009573B2"/>
    <w:rsid w:val="0096434A"/>
    <w:rsid w:val="00973147"/>
    <w:rsid w:val="00975238"/>
    <w:rsid w:val="009871BA"/>
    <w:rsid w:val="00992CE5"/>
    <w:rsid w:val="00995005"/>
    <w:rsid w:val="00995F60"/>
    <w:rsid w:val="009A1B37"/>
    <w:rsid w:val="009A3A14"/>
    <w:rsid w:val="009A6109"/>
    <w:rsid w:val="009A630B"/>
    <w:rsid w:val="009B07E9"/>
    <w:rsid w:val="009B3DCB"/>
    <w:rsid w:val="009B404A"/>
    <w:rsid w:val="009C176F"/>
    <w:rsid w:val="009C74C1"/>
    <w:rsid w:val="009D286B"/>
    <w:rsid w:val="009D52E3"/>
    <w:rsid w:val="009E1A65"/>
    <w:rsid w:val="009F1724"/>
    <w:rsid w:val="009F721D"/>
    <w:rsid w:val="00A00727"/>
    <w:rsid w:val="00A01BA0"/>
    <w:rsid w:val="00A076EE"/>
    <w:rsid w:val="00A1410A"/>
    <w:rsid w:val="00A14CA3"/>
    <w:rsid w:val="00A16570"/>
    <w:rsid w:val="00A172E8"/>
    <w:rsid w:val="00A1746A"/>
    <w:rsid w:val="00A22802"/>
    <w:rsid w:val="00A240E8"/>
    <w:rsid w:val="00A30765"/>
    <w:rsid w:val="00A3344E"/>
    <w:rsid w:val="00A40EC7"/>
    <w:rsid w:val="00A43B0B"/>
    <w:rsid w:val="00A46B20"/>
    <w:rsid w:val="00A506B4"/>
    <w:rsid w:val="00A51C54"/>
    <w:rsid w:val="00A52707"/>
    <w:rsid w:val="00A53C10"/>
    <w:rsid w:val="00A64D7D"/>
    <w:rsid w:val="00A70240"/>
    <w:rsid w:val="00A70F30"/>
    <w:rsid w:val="00A72E52"/>
    <w:rsid w:val="00A72ECE"/>
    <w:rsid w:val="00A756FD"/>
    <w:rsid w:val="00A806BA"/>
    <w:rsid w:val="00A84831"/>
    <w:rsid w:val="00A910AD"/>
    <w:rsid w:val="00A92A2F"/>
    <w:rsid w:val="00A939C0"/>
    <w:rsid w:val="00A93AA3"/>
    <w:rsid w:val="00A94A58"/>
    <w:rsid w:val="00A963A4"/>
    <w:rsid w:val="00AA1806"/>
    <w:rsid w:val="00AA1ABE"/>
    <w:rsid w:val="00AA25BB"/>
    <w:rsid w:val="00AA7703"/>
    <w:rsid w:val="00AB0390"/>
    <w:rsid w:val="00AB1576"/>
    <w:rsid w:val="00AB1B67"/>
    <w:rsid w:val="00AB34E8"/>
    <w:rsid w:val="00AB4E52"/>
    <w:rsid w:val="00AB59A9"/>
    <w:rsid w:val="00AB6625"/>
    <w:rsid w:val="00AC105E"/>
    <w:rsid w:val="00AC15BB"/>
    <w:rsid w:val="00AC5A3B"/>
    <w:rsid w:val="00AC6562"/>
    <w:rsid w:val="00AC68ED"/>
    <w:rsid w:val="00AD197F"/>
    <w:rsid w:val="00AD2E4E"/>
    <w:rsid w:val="00AE0967"/>
    <w:rsid w:val="00AE3EC0"/>
    <w:rsid w:val="00AE5BB0"/>
    <w:rsid w:val="00AF19AA"/>
    <w:rsid w:val="00AF2E60"/>
    <w:rsid w:val="00AF5554"/>
    <w:rsid w:val="00AF6DBC"/>
    <w:rsid w:val="00B0535F"/>
    <w:rsid w:val="00B05A01"/>
    <w:rsid w:val="00B06226"/>
    <w:rsid w:val="00B066F0"/>
    <w:rsid w:val="00B103F8"/>
    <w:rsid w:val="00B1135D"/>
    <w:rsid w:val="00B11897"/>
    <w:rsid w:val="00B16580"/>
    <w:rsid w:val="00B22219"/>
    <w:rsid w:val="00B224BA"/>
    <w:rsid w:val="00B24C6A"/>
    <w:rsid w:val="00B26FD0"/>
    <w:rsid w:val="00B27741"/>
    <w:rsid w:val="00B316B9"/>
    <w:rsid w:val="00B34282"/>
    <w:rsid w:val="00B348EB"/>
    <w:rsid w:val="00B36718"/>
    <w:rsid w:val="00B37586"/>
    <w:rsid w:val="00B3775C"/>
    <w:rsid w:val="00B402F8"/>
    <w:rsid w:val="00B4678D"/>
    <w:rsid w:val="00B47EEB"/>
    <w:rsid w:val="00B50310"/>
    <w:rsid w:val="00B51E25"/>
    <w:rsid w:val="00B5314F"/>
    <w:rsid w:val="00B53A28"/>
    <w:rsid w:val="00B54519"/>
    <w:rsid w:val="00B54D7A"/>
    <w:rsid w:val="00B60084"/>
    <w:rsid w:val="00B60C19"/>
    <w:rsid w:val="00B65AC2"/>
    <w:rsid w:val="00B661EF"/>
    <w:rsid w:val="00B71B5F"/>
    <w:rsid w:val="00B71CC7"/>
    <w:rsid w:val="00B760E3"/>
    <w:rsid w:val="00B7770D"/>
    <w:rsid w:val="00B81E2C"/>
    <w:rsid w:val="00B92AF9"/>
    <w:rsid w:val="00B97918"/>
    <w:rsid w:val="00BA4284"/>
    <w:rsid w:val="00BA7F11"/>
    <w:rsid w:val="00BB2289"/>
    <w:rsid w:val="00BB2EB8"/>
    <w:rsid w:val="00BB4BAC"/>
    <w:rsid w:val="00BC1A33"/>
    <w:rsid w:val="00BC2757"/>
    <w:rsid w:val="00BC2E21"/>
    <w:rsid w:val="00BC3A80"/>
    <w:rsid w:val="00BC5C66"/>
    <w:rsid w:val="00BC6208"/>
    <w:rsid w:val="00BD77B6"/>
    <w:rsid w:val="00BE1825"/>
    <w:rsid w:val="00BE256D"/>
    <w:rsid w:val="00BE62FA"/>
    <w:rsid w:val="00BF01DD"/>
    <w:rsid w:val="00BF3B55"/>
    <w:rsid w:val="00BF5F4A"/>
    <w:rsid w:val="00BF73EE"/>
    <w:rsid w:val="00C00018"/>
    <w:rsid w:val="00C07E15"/>
    <w:rsid w:val="00C10FC0"/>
    <w:rsid w:val="00C12DBB"/>
    <w:rsid w:val="00C156E8"/>
    <w:rsid w:val="00C15D4D"/>
    <w:rsid w:val="00C16BBA"/>
    <w:rsid w:val="00C16C50"/>
    <w:rsid w:val="00C1709B"/>
    <w:rsid w:val="00C24782"/>
    <w:rsid w:val="00C3107E"/>
    <w:rsid w:val="00C32B29"/>
    <w:rsid w:val="00C32E63"/>
    <w:rsid w:val="00C337B7"/>
    <w:rsid w:val="00C36160"/>
    <w:rsid w:val="00C3682B"/>
    <w:rsid w:val="00C40A9F"/>
    <w:rsid w:val="00C460DD"/>
    <w:rsid w:val="00C460F2"/>
    <w:rsid w:val="00C46942"/>
    <w:rsid w:val="00C53344"/>
    <w:rsid w:val="00C5366D"/>
    <w:rsid w:val="00C538F7"/>
    <w:rsid w:val="00C550B3"/>
    <w:rsid w:val="00C624BF"/>
    <w:rsid w:val="00C629DA"/>
    <w:rsid w:val="00C62CC7"/>
    <w:rsid w:val="00C6304E"/>
    <w:rsid w:val="00C722F5"/>
    <w:rsid w:val="00C72960"/>
    <w:rsid w:val="00C741DC"/>
    <w:rsid w:val="00C74D2F"/>
    <w:rsid w:val="00C74DDD"/>
    <w:rsid w:val="00C75149"/>
    <w:rsid w:val="00C75342"/>
    <w:rsid w:val="00C76B5C"/>
    <w:rsid w:val="00C80483"/>
    <w:rsid w:val="00C81907"/>
    <w:rsid w:val="00C86DD1"/>
    <w:rsid w:val="00C90BF7"/>
    <w:rsid w:val="00C938A2"/>
    <w:rsid w:val="00C93AE1"/>
    <w:rsid w:val="00C972DB"/>
    <w:rsid w:val="00CA768F"/>
    <w:rsid w:val="00CB0AEB"/>
    <w:rsid w:val="00CB290F"/>
    <w:rsid w:val="00CB31C6"/>
    <w:rsid w:val="00CB5687"/>
    <w:rsid w:val="00CC2006"/>
    <w:rsid w:val="00CD0D0C"/>
    <w:rsid w:val="00CD0F8F"/>
    <w:rsid w:val="00CD461F"/>
    <w:rsid w:val="00CD7BB9"/>
    <w:rsid w:val="00CE52FA"/>
    <w:rsid w:val="00CE6107"/>
    <w:rsid w:val="00CF1789"/>
    <w:rsid w:val="00CF2330"/>
    <w:rsid w:val="00CF357F"/>
    <w:rsid w:val="00CF3CC7"/>
    <w:rsid w:val="00CF540B"/>
    <w:rsid w:val="00CF5B74"/>
    <w:rsid w:val="00CF5B99"/>
    <w:rsid w:val="00CF5EAE"/>
    <w:rsid w:val="00CF7A9F"/>
    <w:rsid w:val="00D0203C"/>
    <w:rsid w:val="00D024A6"/>
    <w:rsid w:val="00D031CC"/>
    <w:rsid w:val="00D10EF5"/>
    <w:rsid w:val="00D138EF"/>
    <w:rsid w:val="00D15090"/>
    <w:rsid w:val="00D2098D"/>
    <w:rsid w:val="00D225A8"/>
    <w:rsid w:val="00D262F6"/>
    <w:rsid w:val="00D27612"/>
    <w:rsid w:val="00D27E27"/>
    <w:rsid w:val="00D33C79"/>
    <w:rsid w:val="00D344A2"/>
    <w:rsid w:val="00D40B46"/>
    <w:rsid w:val="00D40E37"/>
    <w:rsid w:val="00D4232E"/>
    <w:rsid w:val="00D46C06"/>
    <w:rsid w:val="00D470B6"/>
    <w:rsid w:val="00D473FA"/>
    <w:rsid w:val="00D5715C"/>
    <w:rsid w:val="00D6059B"/>
    <w:rsid w:val="00D6447A"/>
    <w:rsid w:val="00D64F05"/>
    <w:rsid w:val="00D65E90"/>
    <w:rsid w:val="00D67354"/>
    <w:rsid w:val="00D73EA7"/>
    <w:rsid w:val="00D7502C"/>
    <w:rsid w:val="00D77DAF"/>
    <w:rsid w:val="00D80B00"/>
    <w:rsid w:val="00D80D3C"/>
    <w:rsid w:val="00D9139B"/>
    <w:rsid w:val="00D936D0"/>
    <w:rsid w:val="00D97A71"/>
    <w:rsid w:val="00D97F70"/>
    <w:rsid w:val="00DA0E04"/>
    <w:rsid w:val="00DA1253"/>
    <w:rsid w:val="00DA1BBE"/>
    <w:rsid w:val="00DA4117"/>
    <w:rsid w:val="00DB086B"/>
    <w:rsid w:val="00DB6601"/>
    <w:rsid w:val="00DC10B0"/>
    <w:rsid w:val="00DC508F"/>
    <w:rsid w:val="00DD00EC"/>
    <w:rsid w:val="00DD1938"/>
    <w:rsid w:val="00DD248E"/>
    <w:rsid w:val="00DD59BE"/>
    <w:rsid w:val="00DD5A3E"/>
    <w:rsid w:val="00DD7E83"/>
    <w:rsid w:val="00DE086E"/>
    <w:rsid w:val="00DE62C7"/>
    <w:rsid w:val="00DE6B13"/>
    <w:rsid w:val="00DE784E"/>
    <w:rsid w:val="00E01F63"/>
    <w:rsid w:val="00E0279C"/>
    <w:rsid w:val="00E0780D"/>
    <w:rsid w:val="00E07EE7"/>
    <w:rsid w:val="00E10F78"/>
    <w:rsid w:val="00E152B1"/>
    <w:rsid w:val="00E15791"/>
    <w:rsid w:val="00E166BD"/>
    <w:rsid w:val="00E17111"/>
    <w:rsid w:val="00E17704"/>
    <w:rsid w:val="00E2069F"/>
    <w:rsid w:val="00E264FA"/>
    <w:rsid w:val="00E26F2F"/>
    <w:rsid w:val="00E27334"/>
    <w:rsid w:val="00E27A58"/>
    <w:rsid w:val="00E36A43"/>
    <w:rsid w:val="00E40E42"/>
    <w:rsid w:val="00E430D3"/>
    <w:rsid w:val="00E442F4"/>
    <w:rsid w:val="00E45566"/>
    <w:rsid w:val="00E46D5E"/>
    <w:rsid w:val="00E51263"/>
    <w:rsid w:val="00E54BC4"/>
    <w:rsid w:val="00E54DFB"/>
    <w:rsid w:val="00E55CD8"/>
    <w:rsid w:val="00E612AF"/>
    <w:rsid w:val="00E67DAA"/>
    <w:rsid w:val="00E722EC"/>
    <w:rsid w:val="00E7662F"/>
    <w:rsid w:val="00E76CDD"/>
    <w:rsid w:val="00E80486"/>
    <w:rsid w:val="00E81910"/>
    <w:rsid w:val="00E81A37"/>
    <w:rsid w:val="00E841CB"/>
    <w:rsid w:val="00E93C24"/>
    <w:rsid w:val="00E94180"/>
    <w:rsid w:val="00E94608"/>
    <w:rsid w:val="00EA0B1A"/>
    <w:rsid w:val="00EA3EDF"/>
    <w:rsid w:val="00EA423D"/>
    <w:rsid w:val="00EA5017"/>
    <w:rsid w:val="00EA55F0"/>
    <w:rsid w:val="00EA5D10"/>
    <w:rsid w:val="00EB66A8"/>
    <w:rsid w:val="00EC1447"/>
    <w:rsid w:val="00EC3B64"/>
    <w:rsid w:val="00EC4C37"/>
    <w:rsid w:val="00ED0288"/>
    <w:rsid w:val="00ED676A"/>
    <w:rsid w:val="00ED7684"/>
    <w:rsid w:val="00EE0224"/>
    <w:rsid w:val="00EE5423"/>
    <w:rsid w:val="00EF2C5E"/>
    <w:rsid w:val="00EF323F"/>
    <w:rsid w:val="00EF7915"/>
    <w:rsid w:val="00F0553A"/>
    <w:rsid w:val="00F05D2E"/>
    <w:rsid w:val="00F07E54"/>
    <w:rsid w:val="00F12341"/>
    <w:rsid w:val="00F12376"/>
    <w:rsid w:val="00F24C8B"/>
    <w:rsid w:val="00F26FFB"/>
    <w:rsid w:val="00F31733"/>
    <w:rsid w:val="00F32E37"/>
    <w:rsid w:val="00F33252"/>
    <w:rsid w:val="00F356B3"/>
    <w:rsid w:val="00F36A09"/>
    <w:rsid w:val="00F37803"/>
    <w:rsid w:val="00F40EA9"/>
    <w:rsid w:val="00F41B9F"/>
    <w:rsid w:val="00F4774F"/>
    <w:rsid w:val="00F47C11"/>
    <w:rsid w:val="00F534DA"/>
    <w:rsid w:val="00F54636"/>
    <w:rsid w:val="00F6173E"/>
    <w:rsid w:val="00F622A1"/>
    <w:rsid w:val="00F65E1B"/>
    <w:rsid w:val="00F66F35"/>
    <w:rsid w:val="00F73B31"/>
    <w:rsid w:val="00F80E00"/>
    <w:rsid w:val="00F82186"/>
    <w:rsid w:val="00F83226"/>
    <w:rsid w:val="00F83F95"/>
    <w:rsid w:val="00F852CA"/>
    <w:rsid w:val="00F91533"/>
    <w:rsid w:val="00F93CC2"/>
    <w:rsid w:val="00F972B7"/>
    <w:rsid w:val="00FA47A6"/>
    <w:rsid w:val="00FA4B09"/>
    <w:rsid w:val="00FB172F"/>
    <w:rsid w:val="00FB3B90"/>
    <w:rsid w:val="00FB3E13"/>
    <w:rsid w:val="00FB5001"/>
    <w:rsid w:val="00FB6459"/>
    <w:rsid w:val="00FC1DF8"/>
    <w:rsid w:val="00FC233B"/>
    <w:rsid w:val="00FC3D19"/>
    <w:rsid w:val="00FC50A7"/>
    <w:rsid w:val="00FD1412"/>
    <w:rsid w:val="00FE270B"/>
    <w:rsid w:val="00FE7E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4022"/>
  <w15:chartTrackingRefBased/>
  <w15:docId w15:val="{29796B4B-A90C-4AA1-800A-6701B1D3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semiHidden/>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semiHidden/>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semiHidden/>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semiHidden/>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semiHidden/>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semiHidden/>
    <w:rsid w:val="00E51263"/>
    <w:rPr>
      <w:smallCaps/>
      <w:spacing w:val="5"/>
      <w:sz w:val="28"/>
      <w:szCs w:val="28"/>
    </w:rPr>
  </w:style>
  <w:style w:type="character" w:customStyle="1" w:styleId="Ttulo3Char">
    <w:name w:val="Título 3 Char"/>
    <w:basedOn w:val="Fontepargpadro"/>
    <w:link w:val="Ttulo3"/>
    <w:uiPriority w:val="9"/>
    <w:semiHidden/>
    <w:rsid w:val="00E51263"/>
    <w:rPr>
      <w:smallCaps/>
      <w:spacing w:val="5"/>
      <w:sz w:val="24"/>
      <w:szCs w:val="24"/>
    </w:rPr>
  </w:style>
  <w:style w:type="character" w:customStyle="1" w:styleId="Ttulo4Char">
    <w:name w:val="Título 4 Char"/>
    <w:basedOn w:val="Fontepargpadro"/>
    <w:link w:val="Ttulo4"/>
    <w:uiPriority w:val="9"/>
    <w:semiHidden/>
    <w:rsid w:val="00E51263"/>
    <w:rPr>
      <w:i/>
      <w:iCs/>
      <w:smallCaps/>
      <w:spacing w:val="10"/>
      <w:sz w:val="22"/>
      <w:szCs w:val="22"/>
    </w:rPr>
  </w:style>
  <w:style w:type="character" w:customStyle="1" w:styleId="Ttulo5Char">
    <w:name w:val="Título 5 Char"/>
    <w:basedOn w:val="Fontepargpadro"/>
    <w:link w:val="Ttulo5"/>
    <w:uiPriority w:val="9"/>
    <w:semiHidden/>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semiHidden/>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NormalWeb">
    <w:name w:val="Normal (Web)"/>
    <w:basedOn w:val="Normal"/>
    <w:uiPriority w:val="99"/>
    <w:unhideWhenUsed/>
    <w:rsid w:val="00D7502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7502C"/>
    <w:rPr>
      <w:color w:val="0000FF"/>
      <w:u w:val="single"/>
    </w:rPr>
  </w:style>
  <w:style w:type="character" w:customStyle="1" w:styleId="apple-converted-space">
    <w:name w:val="apple-converted-space"/>
    <w:basedOn w:val="Fontepargpadro"/>
    <w:rsid w:val="004E3F6E"/>
  </w:style>
  <w:style w:type="paragraph" w:customStyle="1" w:styleId="Default">
    <w:name w:val="Default"/>
    <w:rsid w:val="002C50A9"/>
    <w:pPr>
      <w:autoSpaceDE w:val="0"/>
      <w:autoSpaceDN w:val="0"/>
      <w:adjustRightInd w:val="0"/>
      <w:spacing w:after="0" w:line="240" w:lineRule="auto"/>
      <w:jc w:val="left"/>
    </w:pPr>
    <w:rPr>
      <w:rFonts w:ascii="Times New Roman" w:hAnsi="Times New Roman" w:cs="Times New Roman"/>
      <w:color w:val="000000"/>
      <w:sz w:val="24"/>
      <w:szCs w:val="24"/>
    </w:rPr>
  </w:style>
  <w:style w:type="table" w:styleId="Tabelacomgrade">
    <w:name w:val="Table Grid"/>
    <w:basedOn w:val="Tabelanormal"/>
    <w:uiPriority w:val="39"/>
    <w:rsid w:val="0051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B4DD8"/>
    <w:pPr>
      <w:ind w:left="720"/>
      <w:contextualSpacing/>
    </w:pPr>
  </w:style>
  <w:style w:type="paragraph" w:styleId="Pr-formataoHTML">
    <w:name w:val="HTML Preformatted"/>
    <w:basedOn w:val="Normal"/>
    <w:link w:val="Pr-formataoHTMLChar"/>
    <w:uiPriority w:val="99"/>
    <w:semiHidden/>
    <w:unhideWhenUsed/>
    <w:rsid w:val="004F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4F46AF"/>
    <w:rPr>
      <w:rFonts w:ascii="Courier New" w:eastAsia="Times New Roman" w:hAnsi="Courier New" w:cs="Courier New"/>
      <w:lang w:eastAsia="pt-BR"/>
    </w:rPr>
  </w:style>
  <w:style w:type="paragraph" w:customStyle="1" w:styleId="paragnumerado">
    <w:name w:val="paragnumerado"/>
    <w:basedOn w:val="Normal"/>
    <w:rsid w:val="00701DC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efault0">
    <w:name w:val="default"/>
    <w:basedOn w:val="Normal"/>
    <w:rsid w:val="001A23F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1284">
      <w:bodyDiv w:val="1"/>
      <w:marLeft w:val="0"/>
      <w:marRight w:val="0"/>
      <w:marTop w:val="0"/>
      <w:marBottom w:val="0"/>
      <w:divBdr>
        <w:top w:val="none" w:sz="0" w:space="0" w:color="auto"/>
        <w:left w:val="none" w:sz="0" w:space="0" w:color="auto"/>
        <w:bottom w:val="none" w:sz="0" w:space="0" w:color="auto"/>
        <w:right w:val="none" w:sz="0" w:space="0" w:color="auto"/>
      </w:divBdr>
      <w:divsChild>
        <w:div w:id="2073456976">
          <w:marLeft w:val="0"/>
          <w:marRight w:val="0"/>
          <w:marTop w:val="0"/>
          <w:marBottom w:val="0"/>
          <w:divBdr>
            <w:top w:val="none" w:sz="0" w:space="0" w:color="auto"/>
            <w:left w:val="none" w:sz="0" w:space="0" w:color="auto"/>
            <w:bottom w:val="none" w:sz="0" w:space="0" w:color="auto"/>
            <w:right w:val="none" w:sz="0" w:space="0" w:color="auto"/>
          </w:divBdr>
          <w:divsChild>
            <w:div w:id="17361951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33000">
      <w:bodyDiv w:val="1"/>
      <w:marLeft w:val="0"/>
      <w:marRight w:val="0"/>
      <w:marTop w:val="0"/>
      <w:marBottom w:val="0"/>
      <w:divBdr>
        <w:top w:val="none" w:sz="0" w:space="0" w:color="auto"/>
        <w:left w:val="none" w:sz="0" w:space="0" w:color="auto"/>
        <w:bottom w:val="none" w:sz="0" w:space="0" w:color="auto"/>
        <w:right w:val="none" w:sz="0" w:space="0" w:color="auto"/>
      </w:divBdr>
    </w:div>
    <w:div w:id="50036333">
      <w:bodyDiv w:val="1"/>
      <w:marLeft w:val="0"/>
      <w:marRight w:val="0"/>
      <w:marTop w:val="0"/>
      <w:marBottom w:val="0"/>
      <w:divBdr>
        <w:top w:val="none" w:sz="0" w:space="0" w:color="auto"/>
        <w:left w:val="none" w:sz="0" w:space="0" w:color="auto"/>
        <w:bottom w:val="none" w:sz="0" w:space="0" w:color="auto"/>
        <w:right w:val="none" w:sz="0" w:space="0" w:color="auto"/>
      </w:divBdr>
    </w:div>
    <w:div w:id="60179081">
      <w:bodyDiv w:val="1"/>
      <w:marLeft w:val="0"/>
      <w:marRight w:val="0"/>
      <w:marTop w:val="0"/>
      <w:marBottom w:val="0"/>
      <w:divBdr>
        <w:top w:val="none" w:sz="0" w:space="0" w:color="auto"/>
        <w:left w:val="none" w:sz="0" w:space="0" w:color="auto"/>
        <w:bottom w:val="none" w:sz="0" w:space="0" w:color="auto"/>
        <w:right w:val="none" w:sz="0" w:space="0" w:color="auto"/>
      </w:divBdr>
    </w:div>
    <w:div w:id="94446398">
      <w:bodyDiv w:val="1"/>
      <w:marLeft w:val="0"/>
      <w:marRight w:val="0"/>
      <w:marTop w:val="0"/>
      <w:marBottom w:val="0"/>
      <w:divBdr>
        <w:top w:val="none" w:sz="0" w:space="0" w:color="auto"/>
        <w:left w:val="none" w:sz="0" w:space="0" w:color="auto"/>
        <w:bottom w:val="none" w:sz="0" w:space="0" w:color="auto"/>
        <w:right w:val="none" w:sz="0" w:space="0" w:color="auto"/>
      </w:divBdr>
    </w:div>
    <w:div w:id="105934226">
      <w:bodyDiv w:val="1"/>
      <w:marLeft w:val="0"/>
      <w:marRight w:val="0"/>
      <w:marTop w:val="0"/>
      <w:marBottom w:val="0"/>
      <w:divBdr>
        <w:top w:val="none" w:sz="0" w:space="0" w:color="auto"/>
        <w:left w:val="none" w:sz="0" w:space="0" w:color="auto"/>
        <w:bottom w:val="none" w:sz="0" w:space="0" w:color="auto"/>
        <w:right w:val="none" w:sz="0" w:space="0" w:color="auto"/>
      </w:divBdr>
      <w:divsChild>
        <w:div w:id="1435664306">
          <w:marLeft w:val="0"/>
          <w:marRight w:val="0"/>
          <w:marTop w:val="30"/>
          <w:marBottom w:val="0"/>
          <w:divBdr>
            <w:top w:val="none" w:sz="0" w:space="0" w:color="auto"/>
            <w:left w:val="none" w:sz="0" w:space="0" w:color="auto"/>
            <w:bottom w:val="none" w:sz="0" w:space="0" w:color="auto"/>
            <w:right w:val="none" w:sz="0" w:space="0" w:color="auto"/>
          </w:divBdr>
          <w:divsChild>
            <w:div w:id="346638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446548">
      <w:bodyDiv w:val="1"/>
      <w:marLeft w:val="0"/>
      <w:marRight w:val="0"/>
      <w:marTop w:val="0"/>
      <w:marBottom w:val="0"/>
      <w:divBdr>
        <w:top w:val="none" w:sz="0" w:space="0" w:color="auto"/>
        <w:left w:val="none" w:sz="0" w:space="0" w:color="auto"/>
        <w:bottom w:val="none" w:sz="0" w:space="0" w:color="auto"/>
        <w:right w:val="none" w:sz="0" w:space="0" w:color="auto"/>
      </w:divBdr>
      <w:divsChild>
        <w:div w:id="102502908">
          <w:marLeft w:val="0"/>
          <w:marRight w:val="0"/>
          <w:marTop w:val="0"/>
          <w:marBottom w:val="0"/>
          <w:divBdr>
            <w:top w:val="none" w:sz="0" w:space="0" w:color="auto"/>
            <w:left w:val="none" w:sz="0" w:space="0" w:color="auto"/>
            <w:bottom w:val="none" w:sz="0" w:space="0" w:color="auto"/>
            <w:right w:val="none" w:sz="0" w:space="0" w:color="auto"/>
          </w:divBdr>
          <w:divsChild>
            <w:div w:id="13971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4827">
      <w:bodyDiv w:val="1"/>
      <w:marLeft w:val="0"/>
      <w:marRight w:val="0"/>
      <w:marTop w:val="0"/>
      <w:marBottom w:val="0"/>
      <w:divBdr>
        <w:top w:val="none" w:sz="0" w:space="0" w:color="auto"/>
        <w:left w:val="none" w:sz="0" w:space="0" w:color="auto"/>
        <w:bottom w:val="none" w:sz="0" w:space="0" w:color="auto"/>
        <w:right w:val="none" w:sz="0" w:space="0" w:color="auto"/>
      </w:divBdr>
    </w:div>
    <w:div w:id="129979720">
      <w:bodyDiv w:val="1"/>
      <w:marLeft w:val="0"/>
      <w:marRight w:val="0"/>
      <w:marTop w:val="0"/>
      <w:marBottom w:val="0"/>
      <w:divBdr>
        <w:top w:val="none" w:sz="0" w:space="0" w:color="auto"/>
        <w:left w:val="none" w:sz="0" w:space="0" w:color="auto"/>
        <w:bottom w:val="none" w:sz="0" w:space="0" w:color="auto"/>
        <w:right w:val="none" w:sz="0" w:space="0" w:color="auto"/>
      </w:divBdr>
    </w:div>
    <w:div w:id="176042914">
      <w:bodyDiv w:val="1"/>
      <w:marLeft w:val="0"/>
      <w:marRight w:val="0"/>
      <w:marTop w:val="0"/>
      <w:marBottom w:val="0"/>
      <w:divBdr>
        <w:top w:val="none" w:sz="0" w:space="0" w:color="auto"/>
        <w:left w:val="none" w:sz="0" w:space="0" w:color="auto"/>
        <w:bottom w:val="none" w:sz="0" w:space="0" w:color="auto"/>
        <w:right w:val="none" w:sz="0" w:space="0" w:color="auto"/>
      </w:divBdr>
    </w:div>
    <w:div w:id="179466577">
      <w:bodyDiv w:val="1"/>
      <w:marLeft w:val="0"/>
      <w:marRight w:val="0"/>
      <w:marTop w:val="0"/>
      <w:marBottom w:val="0"/>
      <w:divBdr>
        <w:top w:val="none" w:sz="0" w:space="0" w:color="auto"/>
        <w:left w:val="none" w:sz="0" w:space="0" w:color="auto"/>
        <w:bottom w:val="none" w:sz="0" w:space="0" w:color="auto"/>
        <w:right w:val="none" w:sz="0" w:space="0" w:color="auto"/>
      </w:divBdr>
    </w:div>
    <w:div w:id="186918617">
      <w:bodyDiv w:val="1"/>
      <w:marLeft w:val="0"/>
      <w:marRight w:val="0"/>
      <w:marTop w:val="0"/>
      <w:marBottom w:val="0"/>
      <w:divBdr>
        <w:top w:val="none" w:sz="0" w:space="0" w:color="auto"/>
        <w:left w:val="none" w:sz="0" w:space="0" w:color="auto"/>
        <w:bottom w:val="none" w:sz="0" w:space="0" w:color="auto"/>
        <w:right w:val="none" w:sz="0" w:space="0" w:color="auto"/>
      </w:divBdr>
    </w:div>
    <w:div w:id="188616258">
      <w:bodyDiv w:val="1"/>
      <w:marLeft w:val="0"/>
      <w:marRight w:val="0"/>
      <w:marTop w:val="0"/>
      <w:marBottom w:val="0"/>
      <w:divBdr>
        <w:top w:val="none" w:sz="0" w:space="0" w:color="auto"/>
        <w:left w:val="none" w:sz="0" w:space="0" w:color="auto"/>
        <w:bottom w:val="none" w:sz="0" w:space="0" w:color="auto"/>
        <w:right w:val="none" w:sz="0" w:space="0" w:color="auto"/>
      </w:divBdr>
    </w:div>
    <w:div w:id="209535676">
      <w:bodyDiv w:val="1"/>
      <w:marLeft w:val="0"/>
      <w:marRight w:val="0"/>
      <w:marTop w:val="0"/>
      <w:marBottom w:val="0"/>
      <w:divBdr>
        <w:top w:val="none" w:sz="0" w:space="0" w:color="auto"/>
        <w:left w:val="none" w:sz="0" w:space="0" w:color="auto"/>
        <w:bottom w:val="none" w:sz="0" w:space="0" w:color="auto"/>
        <w:right w:val="none" w:sz="0" w:space="0" w:color="auto"/>
      </w:divBdr>
    </w:div>
    <w:div w:id="253519314">
      <w:bodyDiv w:val="1"/>
      <w:marLeft w:val="0"/>
      <w:marRight w:val="0"/>
      <w:marTop w:val="0"/>
      <w:marBottom w:val="0"/>
      <w:divBdr>
        <w:top w:val="none" w:sz="0" w:space="0" w:color="auto"/>
        <w:left w:val="none" w:sz="0" w:space="0" w:color="auto"/>
        <w:bottom w:val="none" w:sz="0" w:space="0" w:color="auto"/>
        <w:right w:val="none" w:sz="0" w:space="0" w:color="auto"/>
      </w:divBdr>
    </w:div>
    <w:div w:id="258874983">
      <w:bodyDiv w:val="1"/>
      <w:marLeft w:val="0"/>
      <w:marRight w:val="0"/>
      <w:marTop w:val="0"/>
      <w:marBottom w:val="0"/>
      <w:divBdr>
        <w:top w:val="none" w:sz="0" w:space="0" w:color="auto"/>
        <w:left w:val="none" w:sz="0" w:space="0" w:color="auto"/>
        <w:bottom w:val="none" w:sz="0" w:space="0" w:color="auto"/>
        <w:right w:val="none" w:sz="0" w:space="0" w:color="auto"/>
      </w:divBdr>
    </w:div>
    <w:div w:id="269051831">
      <w:bodyDiv w:val="1"/>
      <w:marLeft w:val="0"/>
      <w:marRight w:val="0"/>
      <w:marTop w:val="0"/>
      <w:marBottom w:val="0"/>
      <w:divBdr>
        <w:top w:val="none" w:sz="0" w:space="0" w:color="auto"/>
        <w:left w:val="none" w:sz="0" w:space="0" w:color="auto"/>
        <w:bottom w:val="none" w:sz="0" w:space="0" w:color="auto"/>
        <w:right w:val="none" w:sz="0" w:space="0" w:color="auto"/>
      </w:divBdr>
      <w:divsChild>
        <w:div w:id="1801334931">
          <w:marLeft w:val="0"/>
          <w:marRight w:val="0"/>
          <w:marTop w:val="0"/>
          <w:marBottom w:val="0"/>
          <w:divBdr>
            <w:top w:val="none" w:sz="0" w:space="0" w:color="auto"/>
            <w:left w:val="none" w:sz="0" w:space="0" w:color="auto"/>
            <w:bottom w:val="none" w:sz="0" w:space="0" w:color="auto"/>
            <w:right w:val="none" w:sz="0" w:space="0" w:color="auto"/>
          </w:divBdr>
        </w:div>
      </w:divsChild>
    </w:div>
    <w:div w:id="300118205">
      <w:bodyDiv w:val="1"/>
      <w:marLeft w:val="0"/>
      <w:marRight w:val="0"/>
      <w:marTop w:val="0"/>
      <w:marBottom w:val="0"/>
      <w:divBdr>
        <w:top w:val="none" w:sz="0" w:space="0" w:color="auto"/>
        <w:left w:val="none" w:sz="0" w:space="0" w:color="auto"/>
        <w:bottom w:val="none" w:sz="0" w:space="0" w:color="auto"/>
        <w:right w:val="none" w:sz="0" w:space="0" w:color="auto"/>
      </w:divBdr>
      <w:divsChild>
        <w:div w:id="827597263">
          <w:marLeft w:val="0"/>
          <w:marRight w:val="0"/>
          <w:marTop w:val="0"/>
          <w:marBottom w:val="0"/>
          <w:divBdr>
            <w:top w:val="none" w:sz="0" w:space="0" w:color="auto"/>
            <w:left w:val="none" w:sz="0" w:space="0" w:color="auto"/>
            <w:bottom w:val="none" w:sz="0" w:space="0" w:color="auto"/>
            <w:right w:val="none" w:sz="0" w:space="0" w:color="auto"/>
          </w:divBdr>
          <w:divsChild>
            <w:div w:id="5040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976">
      <w:bodyDiv w:val="1"/>
      <w:marLeft w:val="0"/>
      <w:marRight w:val="0"/>
      <w:marTop w:val="0"/>
      <w:marBottom w:val="0"/>
      <w:divBdr>
        <w:top w:val="none" w:sz="0" w:space="0" w:color="auto"/>
        <w:left w:val="none" w:sz="0" w:space="0" w:color="auto"/>
        <w:bottom w:val="none" w:sz="0" w:space="0" w:color="auto"/>
        <w:right w:val="none" w:sz="0" w:space="0" w:color="auto"/>
      </w:divBdr>
      <w:divsChild>
        <w:div w:id="1335492648">
          <w:marLeft w:val="0"/>
          <w:marRight w:val="0"/>
          <w:marTop w:val="0"/>
          <w:marBottom w:val="0"/>
          <w:divBdr>
            <w:top w:val="none" w:sz="0" w:space="0" w:color="auto"/>
            <w:left w:val="none" w:sz="0" w:space="0" w:color="auto"/>
            <w:bottom w:val="none" w:sz="0" w:space="0" w:color="auto"/>
            <w:right w:val="none" w:sz="0" w:space="0" w:color="auto"/>
          </w:divBdr>
          <w:divsChild>
            <w:div w:id="10612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7090">
      <w:bodyDiv w:val="1"/>
      <w:marLeft w:val="0"/>
      <w:marRight w:val="0"/>
      <w:marTop w:val="0"/>
      <w:marBottom w:val="0"/>
      <w:divBdr>
        <w:top w:val="none" w:sz="0" w:space="0" w:color="auto"/>
        <w:left w:val="none" w:sz="0" w:space="0" w:color="auto"/>
        <w:bottom w:val="none" w:sz="0" w:space="0" w:color="auto"/>
        <w:right w:val="none" w:sz="0" w:space="0" w:color="auto"/>
      </w:divBdr>
    </w:div>
    <w:div w:id="466315349">
      <w:bodyDiv w:val="1"/>
      <w:marLeft w:val="0"/>
      <w:marRight w:val="0"/>
      <w:marTop w:val="0"/>
      <w:marBottom w:val="0"/>
      <w:divBdr>
        <w:top w:val="none" w:sz="0" w:space="0" w:color="auto"/>
        <w:left w:val="none" w:sz="0" w:space="0" w:color="auto"/>
        <w:bottom w:val="none" w:sz="0" w:space="0" w:color="auto"/>
        <w:right w:val="none" w:sz="0" w:space="0" w:color="auto"/>
      </w:divBdr>
      <w:divsChild>
        <w:div w:id="2009748627">
          <w:marLeft w:val="0"/>
          <w:marRight w:val="0"/>
          <w:marTop w:val="0"/>
          <w:marBottom w:val="0"/>
          <w:divBdr>
            <w:top w:val="none" w:sz="0" w:space="0" w:color="auto"/>
            <w:left w:val="none" w:sz="0" w:space="0" w:color="auto"/>
            <w:bottom w:val="none" w:sz="0" w:space="0" w:color="auto"/>
            <w:right w:val="none" w:sz="0" w:space="0" w:color="auto"/>
          </w:divBdr>
          <w:divsChild>
            <w:div w:id="1178808717">
              <w:marLeft w:val="0"/>
              <w:marRight w:val="0"/>
              <w:marTop w:val="0"/>
              <w:marBottom w:val="0"/>
              <w:divBdr>
                <w:top w:val="none" w:sz="0" w:space="0" w:color="auto"/>
                <w:left w:val="none" w:sz="0" w:space="0" w:color="auto"/>
                <w:bottom w:val="none" w:sz="0" w:space="0" w:color="auto"/>
                <w:right w:val="none" w:sz="0" w:space="0" w:color="auto"/>
              </w:divBdr>
              <w:divsChild>
                <w:div w:id="1152596461">
                  <w:marLeft w:val="0"/>
                  <w:marRight w:val="0"/>
                  <w:marTop w:val="0"/>
                  <w:marBottom w:val="0"/>
                  <w:divBdr>
                    <w:top w:val="none" w:sz="0" w:space="0" w:color="auto"/>
                    <w:left w:val="none" w:sz="0" w:space="0" w:color="auto"/>
                    <w:bottom w:val="none" w:sz="0" w:space="0" w:color="auto"/>
                    <w:right w:val="none" w:sz="0" w:space="0" w:color="auto"/>
                  </w:divBdr>
                  <w:divsChild>
                    <w:div w:id="1286689973">
                      <w:marLeft w:val="0"/>
                      <w:marRight w:val="0"/>
                      <w:marTop w:val="0"/>
                      <w:marBottom w:val="0"/>
                      <w:divBdr>
                        <w:top w:val="none" w:sz="0" w:space="0" w:color="auto"/>
                        <w:left w:val="none" w:sz="0" w:space="0" w:color="auto"/>
                        <w:bottom w:val="none" w:sz="0" w:space="0" w:color="auto"/>
                        <w:right w:val="none" w:sz="0" w:space="0" w:color="auto"/>
                      </w:divBdr>
                      <w:divsChild>
                        <w:div w:id="140735191">
                          <w:marLeft w:val="0"/>
                          <w:marRight w:val="0"/>
                          <w:marTop w:val="0"/>
                          <w:marBottom w:val="0"/>
                          <w:divBdr>
                            <w:top w:val="none" w:sz="0" w:space="0" w:color="auto"/>
                            <w:left w:val="none" w:sz="0" w:space="0" w:color="auto"/>
                            <w:bottom w:val="none" w:sz="0" w:space="0" w:color="auto"/>
                            <w:right w:val="none" w:sz="0" w:space="0" w:color="auto"/>
                          </w:divBdr>
                          <w:divsChild>
                            <w:div w:id="1221209905">
                              <w:marLeft w:val="0"/>
                              <w:marRight w:val="0"/>
                              <w:marTop w:val="0"/>
                              <w:marBottom w:val="0"/>
                              <w:divBdr>
                                <w:top w:val="none" w:sz="0" w:space="0" w:color="auto"/>
                                <w:left w:val="none" w:sz="0" w:space="0" w:color="auto"/>
                                <w:bottom w:val="none" w:sz="0" w:space="0" w:color="auto"/>
                                <w:right w:val="none" w:sz="0" w:space="0" w:color="auto"/>
                              </w:divBdr>
                              <w:divsChild>
                                <w:div w:id="210962201">
                                  <w:marLeft w:val="0"/>
                                  <w:marRight w:val="0"/>
                                  <w:marTop w:val="0"/>
                                  <w:marBottom w:val="0"/>
                                  <w:divBdr>
                                    <w:top w:val="none" w:sz="0" w:space="0" w:color="auto"/>
                                    <w:left w:val="none" w:sz="0" w:space="0" w:color="auto"/>
                                    <w:bottom w:val="none" w:sz="0" w:space="0" w:color="auto"/>
                                    <w:right w:val="none" w:sz="0" w:space="0" w:color="auto"/>
                                  </w:divBdr>
                                  <w:divsChild>
                                    <w:div w:id="73169645">
                                      <w:marLeft w:val="0"/>
                                      <w:marRight w:val="0"/>
                                      <w:marTop w:val="0"/>
                                      <w:marBottom w:val="0"/>
                                      <w:divBdr>
                                        <w:top w:val="none" w:sz="0" w:space="0" w:color="auto"/>
                                        <w:left w:val="none" w:sz="0" w:space="0" w:color="auto"/>
                                        <w:bottom w:val="none" w:sz="0" w:space="0" w:color="auto"/>
                                        <w:right w:val="none" w:sz="0" w:space="0" w:color="auto"/>
                                      </w:divBdr>
                                      <w:divsChild>
                                        <w:div w:id="321854179">
                                          <w:marLeft w:val="0"/>
                                          <w:marRight w:val="0"/>
                                          <w:marTop w:val="0"/>
                                          <w:marBottom w:val="0"/>
                                          <w:divBdr>
                                            <w:top w:val="none" w:sz="0" w:space="0" w:color="auto"/>
                                            <w:left w:val="none" w:sz="0" w:space="0" w:color="auto"/>
                                            <w:bottom w:val="none" w:sz="0" w:space="0" w:color="auto"/>
                                            <w:right w:val="none" w:sz="0" w:space="0" w:color="auto"/>
                                          </w:divBdr>
                                          <w:divsChild>
                                            <w:div w:id="110638381">
                                              <w:marLeft w:val="0"/>
                                              <w:marRight w:val="0"/>
                                              <w:marTop w:val="0"/>
                                              <w:marBottom w:val="0"/>
                                              <w:divBdr>
                                                <w:top w:val="single" w:sz="12" w:space="2" w:color="FFFFCC"/>
                                                <w:left w:val="single" w:sz="12" w:space="2" w:color="FFFFCC"/>
                                                <w:bottom w:val="single" w:sz="12" w:space="2" w:color="FFFFCC"/>
                                                <w:right w:val="single" w:sz="12" w:space="0" w:color="FFFFCC"/>
                                              </w:divBdr>
                                              <w:divsChild>
                                                <w:div w:id="850335799">
                                                  <w:marLeft w:val="0"/>
                                                  <w:marRight w:val="0"/>
                                                  <w:marTop w:val="0"/>
                                                  <w:marBottom w:val="0"/>
                                                  <w:divBdr>
                                                    <w:top w:val="none" w:sz="0" w:space="0" w:color="auto"/>
                                                    <w:left w:val="none" w:sz="0" w:space="0" w:color="auto"/>
                                                    <w:bottom w:val="none" w:sz="0" w:space="0" w:color="auto"/>
                                                    <w:right w:val="none" w:sz="0" w:space="0" w:color="auto"/>
                                                  </w:divBdr>
                                                  <w:divsChild>
                                                    <w:div w:id="888345332">
                                                      <w:marLeft w:val="0"/>
                                                      <w:marRight w:val="0"/>
                                                      <w:marTop w:val="0"/>
                                                      <w:marBottom w:val="0"/>
                                                      <w:divBdr>
                                                        <w:top w:val="none" w:sz="0" w:space="0" w:color="auto"/>
                                                        <w:left w:val="none" w:sz="0" w:space="0" w:color="auto"/>
                                                        <w:bottom w:val="none" w:sz="0" w:space="0" w:color="auto"/>
                                                        <w:right w:val="none" w:sz="0" w:space="0" w:color="auto"/>
                                                      </w:divBdr>
                                                      <w:divsChild>
                                                        <w:div w:id="880359513">
                                                          <w:marLeft w:val="0"/>
                                                          <w:marRight w:val="0"/>
                                                          <w:marTop w:val="0"/>
                                                          <w:marBottom w:val="0"/>
                                                          <w:divBdr>
                                                            <w:top w:val="none" w:sz="0" w:space="0" w:color="auto"/>
                                                            <w:left w:val="none" w:sz="0" w:space="0" w:color="auto"/>
                                                            <w:bottom w:val="none" w:sz="0" w:space="0" w:color="auto"/>
                                                            <w:right w:val="none" w:sz="0" w:space="0" w:color="auto"/>
                                                          </w:divBdr>
                                                          <w:divsChild>
                                                            <w:div w:id="463154464">
                                                              <w:marLeft w:val="0"/>
                                                              <w:marRight w:val="0"/>
                                                              <w:marTop w:val="0"/>
                                                              <w:marBottom w:val="0"/>
                                                              <w:divBdr>
                                                                <w:top w:val="none" w:sz="0" w:space="0" w:color="auto"/>
                                                                <w:left w:val="none" w:sz="0" w:space="0" w:color="auto"/>
                                                                <w:bottom w:val="none" w:sz="0" w:space="0" w:color="auto"/>
                                                                <w:right w:val="none" w:sz="0" w:space="0" w:color="auto"/>
                                                              </w:divBdr>
                                                              <w:divsChild>
                                                                <w:div w:id="1692687894">
                                                                  <w:marLeft w:val="0"/>
                                                                  <w:marRight w:val="0"/>
                                                                  <w:marTop w:val="0"/>
                                                                  <w:marBottom w:val="0"/>
                                                                  <w:divBdr>
                                                                    <w:top w:val="none" w:sz="0" w:space="0" w:color="auto"/>
                                                                    <w:left w:val="none" w:sz="0" w:space="0" w:color="auto"/>
                                                                    <w:bottom w:val="none" w:sz="0" w:space="0" w:color="auto"/>
                                                                    <w:right w:val="none" w:sz="0" w:space="0" w:color="auto"/>
                                                                  </w:divBdr>
                                                                  <w:divsChild>
                                                                    <w:div w:id="1526022472">
                                                                      <w:marLeft w:val="0"/>
                                                                      <w:marRight w:val="0"/>
                                                                      <w:marTop w:val="0"/>
                                                                      <w:marBottom w:val="0"/>
                                                                      <w:divBdr>
                                                                        <w:top w:val="none" w:sz="0" w:space="0" w:color="auto"/>
                                                                        <w:left w:val="none" w:sz="0" w:space="0" w:color="auto"/>
                                                                        <w:bottom w:val="none" w:sz="0" w:space="0" w:color="auto"/>
                                                                        <w:right w:val="none" w:sz="0" w:space="0" w:color="auto"/>
                                                                      </w:divBdr>
                                                                      <w:divsChild>
                                                                        <w:div w:id="190805289">
                                                                          <w:marLeft w:val="0"/>
                                                                          <w:marRight w:val="0"/>
                                                                          <w:marTop w:val="0"/>
                                                                          <w:marBottom w:val="0"/>
                                                                          <w:divBdr>
                                                                            <w:top w:val="none" w:sz="0" w:space="0" w:color="auto"/>
                                                                            <w:left w:val="none" w:sz="0" w:space="0" w:color="auto"/>
                                                                            <w:bottom w:val="none" w:sz="0" w:space="0" w:color="auto"/>
                                                                            <w:right w:val="none" w:sz="0" w:space="0" w:color="auto"/>
                                                                          </w:divBdr>
                                                                          <w:divsChild>
                                                                            <w:div w:id="1624651630">
                                                                              <w:marLeft w:val="0"/>
                                                                              <w:marRight w:val="0"/>
                                                                              <w:marTop w:val="0"/>
                                                                              <w:marBottom w:val="0"/>
                                                                              <w:divBdr>
                                                                                <w:top w:val="none" w:sz="0" w:space="0" w:color="auto"/>
                                                                                <w:left w:val="none" w:sz="0" w:space="0" w:color="auto"/>
                                                                                <w:bottom w:val="none" w:sz="0" w:space="0" w:color="auto"/>
                                                                                <w:right w:val="none" w:sz="0" w:space="0" w:color="auto"/>
                                                                              </w:divBdr>
                                                                              <w:divsChild>
                                                                                <w:div w:id="1850173947">
                                                                                  <w:marLeft w:val="0"/>
                                                                                  <w:marRight w:val="0"/>
                                                                                  <w:marTop w:val="0"/>
                                                                                  <w:marBottom w:val="0"/>
                                                                                  <w:divBdr>
                                                                                    <w:top w:val="none" w:sz="0" w:space="0" w:color="auto"/>
                                                                                    <w:left w:val="none" w:sz="0" w:space="0" w:color="auto"/>
                                                                                    <w:bottom w:val="none" w:sz="0" w:space="0" w:color="auto"/>
                                                                                    <w:right w:val="none" w:sz="0" w:space="0" w:color="auto"/>
                                                                                  </w:divBdr>
                                                                                  <w:divsChild>
                                                                                    <w:div w:id="1528833283">
                                                                                      <w:marLeft w:val="0"/>
                                                                                      <w:marRight w:val="0"/>
                                                                                      <w:marTop w:val="0"/>
                                                                                      <w:marBottom w:val="0"/>
                                                                                      <w:divBdr>
                                                                                        <w:top w:val="none" w:sz="0" w:space="0" w:color="auto"/>
                                                                                        <w:left w:val="none" w:sz="0" w:space="0" w:color="auto"/>
                                                                                        <w:bottom w:val="none" w:sz="0" w:space="0" w:color="auto"/>
                                                                                        <w:right w:val="none" w:sz="0" w:space="0" w:color="auto"/>
                                                                                      </w:divBdr>
                                                                                      <w:divsChild>
                                                                                        <w:div w:id="29383749">
                                                                                          <w:marLeft w:val="0"/>
                                                                                          <w:marRight w:val="120"/>
                                                                                          <w:marTop w:val="0"/>
                                                                                          <w:marBottom w:val="150"/>
                                                                                          <w:divBdr>
                                                                                            <w:top w:val="single" w:sz="2" w:space="0" w:color="EFEFEF"/>
                                                                                            <w:left w:val="single" w:sz="6" w:space="0" w:color="EFEFEF"/>
                                                                                            <w:bottom w:val="single" w:sz="6" w:space="0" w:color="E2E2E2"/>
                                                                                            <w:right w:val="single" w:sz="6" w:space="0" w:color="EFEFEF"/>
                                                                                          </w:divBdr>
                                                                                          <w:divsChild>
                                                                                            <w:div w:id="1192494921">
                                                                                              <w:marLeft w:val="0"/>
                                                                                              <w:marRight w:val="0"/>
                                                                                              <w:marTop w:val="0"/>
                                                                                              <w:marBottom w:val="0"/>
                                                                                              <w:divBdr>
                                                                                                <w:top w:val="none" w:sz="0" w:space="0" w:color="auto"/>
                                                                                                <w:left w:val="none" w:sz="0" w:space="0" w:color="auto"/>
                                                                                                <w:bottom w:val="none" w:sz="0" w:space="0" w:color="auto"/>
                                                                                                <w:right w:val="none" w:sz="0" w:space="0" w:color="auto"/>
                                                                                              </w:divBdr>
                                                                                              <w:divsChild>
                                                                                                <w:div w:id="1579905791">
                                                                                                  <w:marLeft w:val="0"/>
                                                                                                  <w:marRight w:val="0"/>
                                                                                                  <w:marTop w:val="0"/>
                                                                                                  <w:marBottom w:val="0"/>
                                                                                                  <w:divBdr>
                                                                                                    <w:top w:val="none" w:sz="0" w:space="0" w:color="auto"/>
                                                                                                    <w:left w:val="none" w:sz="0" w:space="0" w:color="auto"/>
                                                                                                    <w:bottom w:val="none" w:sz="0" w:space="0" w:color="auto"/>
                                                                                                    <w:right w:val="none" w:sz="0" w:space="0" w:color="auto"/>
                                                                                                  </w:divBdr>
                                                                                                  <w:divsChild>
                                                                                                    <w:div w:id="1470241886">
                                                                                                      <w:marLeft w:val="0"/>
                                                                                                      <w:marRight w:val="0"/>
                                                                                                      <w:marTop w:val="0"/>
                                                                                                      <w:marBottom w:val="0"/>
                                                                                                      <w:divBdr>
                                                                                                        <w:top w:val="none" w:sz="0" w:space="0" w:color="auto"/>
                                                                                                        <w:left w:val="none" w:sz="0" w:space="0" w:color="auto"/>
                                                                                                        <w:bottom w:val="none" w:sz="0" w:space="0" w:color="auto"/>
                                                                                                        <w:right w:val="none" w:sz="0" w:space="0" w:color="auto"/>
                                                                                                      </w:divBdr>
                                                                                                      <w:divsChild>
                                                                                                        <w:div w:id="1659192007">
                                                                                                          <w:marLeft w:val="0"/>
                                                                                                          <w:marRight w:val="0"/>
                                                                                                          <w:marTop w:val="0"/>
                                                                                                          <w:marBottom w:val="0"/>
                                                                                                          <w:divBdr>
                                                                                                            <w:top w:val="none" w:sz="0" w:space="0" w:color="auto"/>
                                                                                                            <w:left w:val="none" w:sz="0" w:space="0" w:color="auto"/>
                                                                                                            <w:bottom w:val="none" w:sz="0" w:space="0" w:color="auto"/>
                                                                                                            <w:right w:val="none" w:sz="0" w:space="0" w:color="auto"/>
                                                                                                          </w:divBdr>
                                                                                                          <w:divsChild>
                                                                                                            <w:div w:id="902713068">
                                                                                                              <w:marLeft w:val="0"/>
                                                                                                              <w:marRight w:val="0"/>
                                                                                                              <w:marTop w:val="0"/>
                                                                                                              <w:marBottom w:val="0"/>
                                                                                                              <w:divBdr>
                                                                                                                <w:top w:val="single" w:sz="2" w:space="4" w:color="D8D8D8"/>
                                                                                                                <w:left w:val="single" w:sz="2" w:space="0" w:color="D8D8D8"/>
                                                                                                                <w:bottom w:val="single" w:sz="2" w:space="4" w:color="D8D8D8"/>
                                                                                                                <w:right w:val="single" w:sz="2" w:space="0" w:color="D8D8D8"/>
                                                                                                              </w:divBdr>
                                                                                                              <w:divsChild>
                                                                                                                <w:div w:id="1090397211">
                                                                                                                  <w:marLeft w:val="225"/>
                                                                                                                  <w:marRight w:val="225"/>
                                                                                                                  <w:marTop w:val="75"/>
                                                                                                                  <w:marBottom w:val="75"/>
                                                                                                                  <w:divBdr>
                                                                                                                    <w:top w:val="none" w:sz="0" w:space="0" w:color="auto"/>
                                                                                                                    <w:left w:val="none" w:sz="0" w:space="0" w:color="auto"/>
                                                                                                                    <w:bottom w:val="none" w:sz="0" w:space="0" w:color="auto"/>
                                                                                                                    <w:right w:val="none" w:sz="0" w:space="0" w:color="auto"/>
                                                                                                                  </w:divBdr>
                                                                                                                  <w:divsChild>
                                                                                                                    <w:div w:id="517963236">
                                                                                                                      <w:marLeft w:val="0"/>
                                                                                                                      <w:marRight w:val="0"/>
                                                                                                                      <w:marTop w:val="0"/>
                                                                                                                      <w:marBottom w:val="0"/>
                                                                                                                      <w:divBdr>
                                                                                                                        <w:top w:val="single" w:sz="6" w:space="0" w:color="auto"/>
                                                                                                                        <w:left w:val="single" w:sz="6" w:space="0" w:color="auto"/>
                                                                                                                        <w:bottom w:val="single" w:sz="6" w:space="0" w:color="auto"/>
                                                                                                                        <w:right w:val="single" w:sz="6" w:space="0" w:color="auto"/>
                                                                                                                      </w:divBdr>
                                                                                                                      <w:divsChild>
                                                                                                                        <w:div w:id="2045708082">
                                                                                                                          <w:marLeft w:val="0"/>
                                                                                                                          <w:marRight w:val="0"/>
                                                                                                                          <w:marTop w:val="0"/>
                                                                                                                          <w:marBottom w:val="0"/>
                                                                                                                          <w:divBdr>
                                                                                                                            <w:top w:val="none" w:sz="0" w:space="0" w:color="auto"/>
                                                                                                                            <w:left w:val="none" w:sz="0" w:space="0" w:color="auto"/>
                                                                                                                            <w:bottom w:val="none" w:sz="0" w:space="0" w:color="auto"/>
                                                                                                                            <w:right w:val="none" w:sz="0" w:space="0" w:color="auto"/>
                                                                                                                          </w:divBdr>
                                                                                                                          <w:divsChild>
                                                                                                                            <w:div w:id="19238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164122">
      <w:bodyDiv w:val="1"/>
      <w:marLeft w:val="0"/>
      <w:marRight w:val="0"/>
      <w:marTop w:val="0"/>
      <w:marBottom w:val="0"/>
      <w:divBdr>
        <w:top w:val="none" w:sz="0" w:space="0" w:color="auto"/>
        <w:left w:val="none" w:sz="0" w:space="0" w:color="auto"/>
        <w:bottom w:val="none" w:sz="0" w:space="0" w:color="auto"/>
        <w:right w:val="none" w:sz="0" w:space="0" w:color="auto"/>
      </w:divBdr>
    </w:div>
    <w:div w:id="514614922">
      <w:bodyDiv w:val="1"/>
      <w:marLeft w:val="0"/>
      <w:marRight w:val="0"/>
      <w:marTop w:val="0"/>
      <w:marBottom w:val="0"/>
      <w:divBdr>
        <w:top w:val="none" w:sz="0" w:space="0" w:color="auto"/>
        <w:left w:val="none" w:sz="0" w:space="0" w:color="auto"/>
        <w:bottom w:val="none" w:sz="0" w:space="0" w:color="auto"/>
        <w:right w:val="none" w:sz="0" w:space="0" w:color="auto"/>
      </w:divBdr>
    </w:div>
    <w:div w:id="543832399">
      <w:bodyDiv w:val="1"/>
      <w:marLeft w:val="0"/>
      <w:marRight w:val="0"/>
      <w:marTop w:val="0"/>
      <w:marBottom w:val="0"/>
      <w:divBdr>
        <w:top w:val="none" w:sz="0" w:space="0" w:color="auto"/>
        <w:left w:val="none" w:sz="0" w:space="0" w:color="auto"/>
        <w:bottom w:val="none" w:sz="0" w:space="0" w:color="auto"/>
        <w:right w:val="none" w:sz="0" w:space="0" w:color="auto"/>
      </w:divBdr>
    </w:div>
    <w:div w:id="551384764">
      <w:bodyDiv w:val="1"/>
      <w:marLeft w:val="0"/>
      <w:marRight w:val="0"/>
      <w:marTop w:val="0"/>
      <w:marBottom w:val="0"/>
      <w:divBdr>
        <w:top w:val="none" w:sz="0" w:space="0" w:color="auto"/>
        <w:left w:val="none" w:sz="0" w:space="0" w:color="auto"/>
        <w:bottom w:val="none" w:sz="0" w:space="0" w:color="auto"/>
        <w:right w:val="none" w:sz="0" w:space="0" w:color="auto"/>
      </w:divBdr>
    </w:div>
    <w:div w:id="593321459">
      <w:bodyDiv w:val="1"/>
      <w:marLeft w:val="0"/>
      <w:marRight w:val="0"/>
      <w:marTop w:val="0"/>
      <w:marBottom w:val="0"/>
      <w:divBdr>
        <w:top w:val="none" w:sz="0" w:space="0" w:color="auto"/>
        <w:left w:val="none" w:sz="0" w:space="0" w:color="auto"/>
        <w:bottom w:val="none" w:sz="0" w:space="0" w:color="auto"/>
        <w:right w:val="none" w:sz="0" w:space="0" w:color="auto"/>
      </w:divBdr>
      <w:divsChild>
        <w:div w:id="201404396">
          <w:marLeft w:val="0"/>
          <w:marRight w:val="0"/>
          <w:marTop w:val="0"/>
          <w:marBottom w:val="0"/>
          <w:divBdr>
            <w:top w:val="none" w:sz="0" w:space="0" w:color="auto"/>
            <w:left w:val="none" w:sz="0" w:space="0" w:color="auto"/>
            <w:bottom w:val="none" w:sz="0" w:space="0" w:color="auto"/>
            <w:right w:val="none" w:sz="0" w:space="0" w:color="auto"/>
          </w:divBdr>
          <w:divsChild>
            <w:div w:id="1399403213">
              <w:marLeft w:val="0"/>
              <w:marRight w:val="0"/>
              <w:marTop w:val="0"/>
              <w:marBottom w:val="0"/>
              <w:divBdr>
                <w:top w:val="single" w:sz="24" w:space="8" w:color="6EA4B2"/>
                <w:left w:val="none" w:sz="0" w:space="11" w:color="auto"/>
                <w:bottom w:val="none" w:sz="0" w:space="8" w:color="auto"/>
                <w:right w:val="none" w:sz="0" w:space="11" w:color="auto"/>
              </w:divBdr>
              <w:divsChild>
                <w:div w:id="6041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824">
          <w:marLeft w:val="0"/>
          <w:marRight w:val="0"/>
          <w:marTop w:val="0"/>
          <w:marBottom w:val="0"/>
          <w:divBdr>
            <w:top w:val="none" w:sz="0" w:space="0" w:color="auto"/>
            <w:left w:val="none" w:sz="0" w:space="0" w:color="auto"/>
            <w:bottom w:val="none" w:sz="0" w:space="0" w:color="auto"/>
            <w:right w:val="none" w:sz="0" w:space="0" w:color="auto"/>
          </w:divBdr>
          <w:divsChild>
            <w:div w:id="95302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2751883">
      <w:bodyDiv w:val="1"/>
      <w:marLeft w:val="0"/>
      <w:marRight w:val="0"/>
      <w:marTop w:val="0"/>
      <w:marBottom w:val="0"/>
      <w:divBdr>
        <w:top w:val="none" w:sz="0" w:space="0" w:color="auto"/>
        <w:left w:val="none" w:sz="0" w:space="0" w:color="auto"/>
        <w:bottom w:val="none" w:sz="0" w:space="0" w:color="auto"/>
        <w:right w:val="none" w:sz="0" w:space="0" w:color="auto"/>
      </w:divBdr>
      <w:divsChild>
        <w:div w:id="1276869418">
          <w:marLeft w:val="0"/>
          <w:marRight w:val="0"/>
          <w:marTop w:val="0"/>
          <w:marBottom w:val="525"/>
          <w:divBdr>
            <w:top w:val="none" w:sz="0" w:space="0" w:color="auto"/>
            <w:left w:val="none" w:sz="0" w:space="0" w:color="auto"/>
            <w:bottom w:val="none" w:sz="0" w:space="0" w:color="auto"/>
            <w:right w:val="none" w:sz="0" w:space="0" w:color="auto"/>
          </w:divBdr>
        </w:div>
      </w:divsChild>
    </w:div>
    <w:div w:id="645668006">
      <w:bodyDiv w:val="1"/>
      <w:marLeft w:val="0"/>
      <w:marRight w:val="0"/>
      <w:marTop w:val="0"/>
      <w:marBottom w:val="0"/>
      <w:divBdr>
        <w:top w:val="none" w:sz="0" w:space="0" w:color="auto"/>
        <w:left w:val="none" w:sz="0" w:space="0" w:color="auto"/>
        <w:bottom w:val="none" w:sz="0" w:space="0" w:color="auto"/>
        <w:right w:val="none" w:sz="0" w:space="0" w:color="auto"/>
      </w:divBdr>
    </w:div>
    <w:div w:id="660503046">
      <w:bodyDiv w:val="1"/>
      <w:marLeft w:val="0"/>
      <w:marRight w:val="0"/>
      <w:marTop w:val="0"/>
      <w:marBottom w:val="0"/>
      <w:divBdr>
        <w:top w:val="none" w:sz="0" w:space="0" w:color="auto"/>
        <w:left w:val="none" w:sz="0" w:space="0" w:color="auto"/>
        <w:bottom w:val="none" w:sz="0" w:space="0" w:color="auto"/>
        <w:right w:val="none" w:sz="0" w:space="0" w:color="auto"/>
      </w:divBdr>
    </w:div>
    <w:div w:id="665354004">
      <w:bodyDiv w:val="1"/>
      <w:marLeft w:val="0"/>
      <w:marRight w:val="0"/>
      <w:marTop w:val="0"/>
      <w:marBottom w:val="0"/>
      <w:divBdr>
        <w:top w:val="none" w:sz="0" w:space="0" w:color="auto"/>
        <w:left w:val="none" w:sz="0" w:space="0" w:color="auto"/>
        <w:bottom w:val="none" w:sz="0" w:space="0" w:color="auto"/>
        <w:right w:val="none" w:sz="0" w:space="0" w:color="auto"/>
      </w:divBdr>
    </w:div>
    <w:div w:id="694116580">
      <w:bodyDiv w:val="1"/>
      <w:marLeft w:val="0"/>
      <w:marRight w:val="0"/>
      <w:marTop w:val="0"/>
      <w:marBottom w:val="0"/>
      <w:divBdr>
        <w:top w:val="none" w:sz="0" w:space="0" w:color="auto"/>
        <w:left w:val="none" w:sz="0" w:space="0" w:color="auto"/>
        <w:bottom w:val="none" w:sz="0" w:space="0" w:color="auto"/>
        <w:right w:val="none" w:sz="0" w:space="0" w:color="auto"/>
      </w:divBdr>
      <w:divsChild>
        <w:div w:id="2108692683">
          <w:marLeft w:val="0"/>
          <w:marRight w:val="0"/>
          <w:marTop w:val="30"/>
          <w:marBottom w:val="0"/>
          <w:divBdr>
            <w:top w:val="none" w:sz="0" w:space="0" w:color="auto"/>
            <w:left w:val="none" w:sz="0" w:space="0" w:color="auto"/>
            <w:bottom w:val="none" w:sz="0" w:space="0" w:color="auto"/>
            <w:right w:val="none" w:sz="0" w:space="0" w:color="auto"/>
          </w:divBdr>
          <w:divsChild>
            <w:div w:id="17230974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25958882">
      <w:bodyDiv w:val="1"/>
      <w:marLeft w:val="0"/>
      <w:marRight w:val="0"/>
      <w:marTop w:val="0"/>
      <w:marBottom w:val="0"/>
      <w:divBdr>
        <w:top w:val="none" w:sz="0" w:space="0" w:color="auto"/>
        <w:left w:val="none" w:sz="0" w:space="0" w:color="auto"/>
        <w:bottom w:val="none" w:sz="0" w:space="0" w:color="auto"/>
        <w:right w:val="none" w:sz="0" w:space="0" w:color="auto"/>
      </w:divBdr>
    </w:div>
    <w:div w:id="766852629">
      <w:bodyDiv w:val="1"/>
      <w:marLeft w:val="0"/>
      <w:marRight w:val="0"/>
      <w:marTop w:val="0"/>
      <w:marBottom w:val="0"/>
      <w:divBdr>
        <w:top w:val="none" w:sz="0" w:space="0" w:color="auto"/>
        <w:left w:val="none" w:sz="0" w:space="0" w:color="auto"/>
        <w:bottom w:val="none" w:sz="0" w:space="0" w:color="auto"/>
        <w:right w:val="none" w:sz="0" w:space="0" w:color="auto"/>
      </w:divBdr>
    </w:div>
    <w:div w:id="773790892">
      <w:bodyDiv w:val="1"/>
      <w:marLeft w:val="0"/>
      <w:marRight w:val="0"/>
      <w:marTop w:val="0"/>
      <w:marBottom w:val="0"/>
      <w:divBdr>
        <w:top w:val="none" w:sz="0" w:space="0" w:color="auto"/>
        <w:left w:val="none" w:sz="0" w:space="0" w:color="auto"/>
        <w:bottom w:val="none" w:sz="0" w:space="0" w:color="auto"/>
        <w:right w:val="none" w:sz="0" w:space="0" w:color="auto"/>
      </w:divBdr>
    </w:div>
    <w:div w:id="847597642">
      <w:bodyDiv w:val="1"/>
      <w:marLeft w:val="0"/>
      <w:marRight w:val="0"/>
      <w:marTop w:val="0"/>
      <w:marBottom w:val="0"/>
      <w:divBdr>
        <w:top w:val="none" w:sz="0" w:space="0" w:color="auto"/>
        <w:left w:val="none" w:sz="0" w:space="0" w:color="auto"/>
        <w:bottom w:val="none" w:sz="0" w:space="0" w:color="auto"/>
        <w:right w:val="none" w:sz="0" w:space="0" w:color="auto"/>
      </w:divBdr>
    </w:div>
    <w:div w:id="848956002">
      <w:bodyDiv w:val="1"/>
      <w:marLeft w:val="0"/>
      <w:marRight w:val="0"/>
      <w:marTop w:val="0"/>
      <w:marBottom w:val="0"/>
      <w:divBdr>
        <w:top w:val="none" w:sz="0" w:space="0" w:color="auto"/>
        <w:left w:val="none" w:sz="0" w:space="0" w:color="auto"/>
        <w:bottom w:val="none" w:sz="0" w:space="0" w:color="auto"/>
        <w:right w:val="none" w:sz="0" w:space="0" w:color="auto"/>
      </w:divBdr>
    </w:div>
    <w:div w:id="882640534">
      <w:bodyDiv w:val="1"/>
      <w:marLeft w:val="0"/>
      <w:marRight w:val="0"/>
      <w:marTop w:val="0"/>
      <w:marBottom w:val="0"/>
      <w:divBdr>
        <w:top w:val="none" w:sz="0" w:space="0" w:color="auto"/>
        <w:left w:val="none" w:sz="0" w:space="0" w:color="auto"/>
        <w:bottom w:val="none" w:sz="0" w:space="0" w:color="auto"/>
        <w:right w:val="none" w:sz="0" w:space="0" w:color="auto"/>
      </w:divBdr>
      <w:divsChild>
        <w:div w:id="1430156274">
          <w:marLeft w:val="0"/>
          <w:marRight w:val="0"/>
          <w:marTop w:val="0"/>
          <w:marBottom w:val="0"/>
          <w:divBdr>
            <w:top w:val="none" w:sz="0" w:space="0" w:color="auto"/>
            <w:left w:val="none" w:sz="0" w:space="0" w:color="auto"/>
            <w:bottom w:val="none" w:sz="0" w:space="0" w:color="auto"/>
            <w:right w:val="none" w:sz="0" w:space="0" w:color="auto"/>
          </w:divBdr>
        </w:div>
        <w:div w:id="701825928">
          <w:marLeft w:val="0"/>
          <w:marRight w:val="0"/>
          <w:marTop w:val="0"/>
          <w:marBottom w:val="0"/>
          <w:divBdr>
            <w:top w:val="none" w:sz="0" w:space="0" w:color="auto"/>
            <w:left w:val="none" w:sz="0" w:space="0" w:color="auto"/>
            <w:bottom w:val="none" w:sz="0" w:space="0" w:color="auto"/>
            <w:right w:val="none" w:sz="0" w:space="0" w:color="auto"/>
          </w:divBdr>
        </w:div>
        <w:div w:id="32654829">
          <w:marLeft w:val="0"/>
          <w:marRight w:val="0"/>
          <w:marTop w:val="0"/>
          <w:marBottom w:val="0"/>
          <w:divBdr>
            <w:top w:val="none" w:sz="0" w:space="0" w:color="auto"/>
            <w:left w:val="none" w:sz="0" w:space="0" w:color="auto"/>
            <w:bottom w:val="none" w:sz="0" w:space="0" w:color="auto"/>
            <w:right w:val="none" w:sz="0" w:space="0" w:color="auto"/>
          </w:divBdr>
        </w:div>
        <w:div w:id="599724877">
          <w:marLeft w:val="0"/>
          <w:marRight w:val="0"/>
          <w:marTop w:val="0"/>
          <w:marBottom w:val="0"/>
          <w:divBdr>
            <w:top w:val="none" w:sz="0" w:space="0" w:color="auto"/>
            <w:left w:val="none" w:sz="0" w:space="0" w:color="auto"/>
            <w:bottom w:val="none" w:sz="0" w:space="0" w:color="auto"/>
            <w:right w:val="none" w:sz="0" w:space="0" w:color="auto"/>
          </w:divBdr>
        </w:div>
        <w:div w:id="98335600">
          <w:marLeft w:val="0"/>
          <w:marRight w:val="0"/>
          <w:marTop w:val="0"/>
          <w:marBottom w:val="0"/>
          <w:divBdr>
            <w:top w:val="none" w:sz="0" w:space="0" w:color="auto"/>
            <w:left w:val="none" w:sz="0" w:space="0" w:color="auto"/>
            <w:bottom w:val="none" w:sz="0" w:space="0" w:color="auto"/>
            <w:right w:val="none" w:sz="0" w:space="0" w:color="auto"/>
          </w:divBdr>
        </w:div>
        <w:div w:id="750540564">
          <w:marLeft w:val="0"/>
          <w:marRight w:val="0"/>
          <w:marTop w:val="0"/>
          <w:marBottom w:val="0"/>
          <w:divBdr>
            <w:top w:val="none" w:sz="0" w:space="0" w:color="auto"/>
            <w:left w:val="none" w:sz="0" w:space="0" w:color="auto"/>
            <w:bottom w:val="none" w:sz="0" w:space="0" w:color="auto"/>
            <w:right w:val="none" w:sz="0" w:space="0" w:color="auto"/>
          </w:divBdr>
        </w:div>
        <w:div w:id="1201170501">
          <w:marLeft w:val="0"/>
          <w:marRight w:val="0"/>
          <w:marTop w:val="0"/>
          <w:marBottom w:val="0"/>
          <w:divBdr>
            <w:top w:val="none" w:sz="0" w:space="0" w:color="auto"/>
            <w:left w:val="none" w:sz="0" w:space="0" w:color="auto"/>
            <w:bottom w:val="none" w:sz="0" w:space="0" w:color="auto"/>
            <w:right w:val="none" w:sz="0" w:space="0" w:color="auto"/>
          </w:divBdr>
        </w:div>
        <w:div w:id="1233273125">
          <w:marLeft w:val="0"/>
          <w:marRight w:val="0"/>
          <w:marTop w:val="0"/>
          <w:marBottom w:val="0"/>
          <w:divBdr>
            <w:top w:val="none" w:sz="0" w:space="0" w:color="auto"/>
            <w:left w:val="none" w:sz="0" w:space="0" w:color="auto"/>
            <w:bottom w:val="none" w:sz="0" w:space="0" w:color="auto"/>
            <w:right w:val="none" w:sz="0" w:space="0" w:color="auto"/>
          </w:divBdr>
        </w:div>
        <w:div w:id="883057155">
          <w:marLeft w:val="0"/>
          <w:marRight w:val="0"/>
          <w:marTop w:val="0"/>
          <w:marBottom w:val="0"/>
          <w:divBdr>
            <w:top w:val="none" w:sz="0" w:space="0" w:color="auto"/>
            <w:left w:val="none" w:sz="0" w:space="0" w:color="auto"/>
            <w:bottom w:val="none" w:sz="0" w:space="0" w:color="auto"/>
            <w:right w:val="none" w:sz="0" w:space="0" w:color="auto"/>
          </w:divBdr>
        </w:div>
        <w:div w:id="270013931">
          <w:marLeft w:val="0"/>
          <w:marRight w:val="0"/>
          <w:marTop w:val="0"/>
          <w:marBottom w:val="0"/>
          <w:divBdr>
            <w:top w:val="none" w:sz="0" w:space="0" w:color="auto"/>
            <w:left w:val="none" w:sz="0" w:space="0" w:color="auto"/>
            <w:bottom w:val="none" w:sz="0" w:space="0" w:color="auto"/>
            <w:right w:val="none" w:sz="0" w:space="0" w:color="auto"/>
          </w:divBdr>
        </w:div>
        <w:div w:id="1813060505">
          <w:marLeft w:val="0"/>
          <w:marRight w:val="0"/>
          <w:marTop w:val="0"/>
          <w:marBottom w:val="0"/>
          <w:divBdr>
            <w:top w:val="none" w:sz="0" w:space="0" w:color="auto"/>
            <w:left w:val="none" w:sz="0" w:space="0" w:color="auto"/>
            <w:bottom w:val="none" w:sz="0" w:space="0" w:color="auto"/>
            <w:right w:val="none" w:sz="0" w:space="0" w:color="auto"/>
          </w:divBdr>
        </w:div>
        <w:div w:id="988098761">
          <w:marLeft w:val="0"/>
          <w:marRight w:val="0"/>
          <w:marTop w:val="0"/>
          <w:marBottom w:val="0"/>
          <w:divBdr>
            <w:top w:val="none" w:sz="0" w:space="0" w:color="auto"/>
            <w:left w:val="none" w:sz="0" w:space="0" w:color="auto"/>
            <w:bottom w:val="none" w:sz="0" w:space="0" w:color="auto"/>
            <w:right w:val="none" w:sz="0" w:space="0" w:color="auto"/>
          </w:divBdr>
        </w:div>
        <w:div w:id="857932879">
          <w:marLeft w:val="0"/>
          <w:marRight w:val="0"/>
          <w:marTop w:val="0"/>
          <w:marBottom w:val="0"/>
          <w:divBdr>
            <w:top w:val="none" w:sz="0" w:space="0" w:color="auto"/>
            <w:left w:val="none" w:sz="0" w:space="0" w:color="auto"/>
            <w:bottom w:val="none" w:sz="0" w:space="0" w:color="auto"/>
            <w:right w:val="none" w:sz="0" w:space="0" w:color="auto"/>
          </w:divBdr>
        </w:div>
        <w:div w:id="1371565242">
          <w:marLeft w:val="0"/>
          <w:marRight w:val="0"/>
          <w:marTop w:val="0"/>
          <w:marBottom w:val="0"/>
          <w:divBdr>
            <w:top w:val="none" w:sz="0" w:space="0" w:color="auto"/>
            <w:left w:val="none" w:sz="0" w:space="0" w:color="auto"/>
            <w:bottom w:val="none" w:sz="0" w:space="0" w:color="auto"/>
            <w:right w:val="none" w:sz="0" w:space="0" w:color="auto"/>
          </w:divBdr>
        </w:div>
        <w:div w:id="1281567704">
          <w:marLeft w:val="0"/>
          <w:marRight w:val="0"/>
          <w:marTop w:val="0"/>
          <w:marBottom w:val="0"/>
          <w:divBdr>
            <w:top w:val="none" w:sz="0" w:space="0" w:color="auto"/>
            <w:left w:val="none" w:sz="0" w:space="0" w:color="auto"/>
            <w:bottom w:val="none" w:sz="0" w:space="0" w:color="auto"/>
            <w:right w:val="none" w:sz="0" w:space="0" w:color="auto"/>
          </w:divBdr>
        </w:div>
        <w:div w:id="398673305">
          <w:marLeft w:val="0"/>
          <w:marRight w:val="0"/>
          <w:marTop w:val="0"/>
          <w:marBottom w:val="0"/>
          <w:divBdr>
            <w:top w:val="none" w:sz="0" w:space="0" w:color="auto"/>
            <w:left w:val="none" w:sz="0" w:space="0" w:color="auto"/>
            <w:bottom w:val="none" w:sz="0" w:space="0" w:color="auto"/>
            <w:right w:val="none" w:sz="0" w:space="0" w:color="auto"/>
          </w:divBdr>
        </w:div>
        <w:div w:id="146479311">
          <w:marLeft w:val="0"/>
          <w:marRight w:val="0"/>
          <w:marTop w:val="0"/>
          <w:marBottom w:val="0"/>
          <w:divBdr>
            <w:top w:val="none" w:sz="0" w:space="0" w:color="auto"/>
            <w:left w:val="none" w:sz="0" w:space="0" w:color="auto"/>
            <w:bottom w:val="none" w:sz="0" w:space="0" w:color="auto"/>
            <w:right w:val="none" w:sz="0" w:space="0" w:color="auto"/>
          </w:divBdr>
        </w:div>
        <w:div w:id="1581986167">
          <w:marLeft w:val="0"/>
          <w:marRight w:val="0"/>
          <w:marTop w:val="0"/>
          <w:marBottom w:val="0"/>
          <w:divBdr>
            <w:top w:val="none" w:sz="0" w:space="0" w:color="auto"/>
            <w:left w:val="none" w:sz="0" w:space="0" w:color="auto"/>
            <w:bottom w:val="none" w:sz="0" w:space="0" w:color="auto"/>
            <w:right w:val="none" w:sz="0" w:space="0" w:color="auto"/>
          </w:divBdr>
        </w:div>
        <w:div w:id="912931972">
          <w:marLeft w:val="0"/>
          <w:marRight w:val="0"/>
          <w:marTop w:val="0"/>
          <w:marBottom w:val="0"/>
          <w:divBdr>
            <w:top w:val="none" w:sz="0" w:space="0" w:color="auto"/>
            <w:left w:val="none" w:sz="0" w:space="0" w:color="auto"/>
            <w:bottom w:val="none" w:sz="0" w:space="0" w:color="auto"/>
            <w:right w:val="none" w:sz="0" w:space="0" w:color="auto"/>
          </w:divBdr>
        </w:div>
        <w:div w:id="662977812">
          <w:marLeft w:val="0"/>
          <w:marRight w:val="0"/>
          <w:marTop w:val="0"/>
          <w:marBottom w:val="0"/>
          <w:divBdr>
            <w:top w:val="none" w:sz="0" w:space="0" w:color="auto"/>
            <w:left w:val="none" w:sz="0" w:space="0" w:color="auto"/>
            <w:bottom w:val="none" w:sz="0" w:space="0" w:color="auto"/>
            <w:right w:val="none" w:sz="0" w:space="0" w:color="auto"/>
          </w:divBdr>
        </w:div>
        <w:div w:id="1356466051">
          <w:marLeft w:val="0"/>
          <w:marRight w:val="0"/>
          <w:marTop w:val="0"/>
          <w:marBottom w:val="0"/>
          <w:divBdr>
            <w:top w:val="none" w:sz="0" w:space="0" w:color="auto"/>
            <w:left w:val="none" w:sz="0" w:space="0" w:color="auto"/>
            <w:bottom w:val="none" w:sz="0" w:space="0" w:color="auto"/>
            <w:right w:val="none" w:sz="0" w:space="0" w:color="auto"/>
          </w:divBdr>
        </w:div>
        <w:div w:id="1007290499">
          <w:marLeft w:val="0"/>
          <w:marRight w:val="0"/>
          <w:marTop w:val="0"/>
          <w:marBottom w:val="0"/>
          <w:divBdr>
            <w:top w:val="none" w:sz="0" w:space="0" w:color="auto"/>
            <w:left w:val="none" w:sz="0" w:space="0" w:color="auto"/>
            <w:bottom w:val="none" w:sz="0" w:space="0" w:color="auto"/>
            <w:right w:val="none" w:sz="0" w:space="0" w:color="auto"/>
          </w:divBdr>
        </w:div>
        <w:div w:id="564528860">
          <w:marLeft w:val="0"/>
          <w:marRight w:val="0"/>
          <w:marTop w:val="0"/>
          <w:marBottom w:val="0"/>
          <w:divBdr>
            <w:top w:val="none" w:sz="0" w:space="0" w:color="auto"/>
            <w:left w:val="none" w:sz="0" w:space="0" w:color="auto"/>
            <w:bottom w:val="none" w:sz="0" w:space="0" w:color="auto"/>
            <w:right w:val="none" w:sz="0" w:space="0" w:color="auto"/>
          </w:divBdr>
        </w:div>
        <w:div w:id="734662788">
          <w:marLeft w:val="0"/>
          <w:marRight w:val="0"/>
          <w:marTop w:val="0"/>
          <w:marBottom w:val="0"/>
          <w:divBdr>
            <w:top w:val="none" w:sz="0" w:space="0" w:color="auto"/>
            <w:left w:val="none" w:sz="0" w:space="0" w:color="auto"/>
            <w:bottom w:val="none" w:sz="0" w:space="0" w:color="auto"/>
            <w:right w:val="none" w:sz="0" w:space="0" w:color="auto"/>
          </w:divBdr>
        </w:div>
      </w:divsChild>
    </w:div>
    <w:div w:id="927731633">
      <w:bodyDiv w:val="1"/>
      <w:marLeft w:val="0"/>
      <w:marRight w:val="0"/>
      <w:marTop w:val="0"/>
      <w:marBottom w:val="0"/>
      <w:divBdr>
        <w:top w:val="none" w:sz="0" w:space="0" w:color="auto"/>
        <w:left w:val="none" w:sz="0" w:space="0" w:color="auto"/>
        <w:bottom w:val="none" w:sz="0" w:space="0" w:color="auto"/>
        <w:right w:val="none" w:sz="0" w:space="0" w:color="auto"/>
      </w:divBdr>
      <w:divsChild>
        <w:div w:id="2025590016">
          <w:marLeft w:val="0"/>
          <w:marRight w:val="0"/>
          <w:marTop w:val="0"/>
          <w:marBottom w:val="0"/>
          <w:divBdr>
            <w:top w:val="none" w:sz="0" w:space="0" w:color="auto"/>
            <w:left w:val="none" w:sz="0" w:space="0" w:color="auto"/>
            <w:bottom w:val="none" w:sz="0" w:space="0" w:color="auto"/>
            <w:right w:val="none" w:sz="0" w:space="0" w:color="auto"/>
          </w:divBdr>
        </w:div>
      </w:divsChild>
    </w:div>
    <w:div w:id="933904297">
      <w:bodyDiv w:val="1"/>
      <w:marLeft w:val="0"/>
      <w:marRight w:val="0"/>
      <w:marTop w:val="0"/>
      <w:marBottom w:val="0"/>
      <w:divBdr>
        <w:top w:val="none" w:sz="0" w:space="0" w:color="auto"/>
        <w:left w:val="none" w:sz="0" w:space="0" w:color="auto"/>
        <w:bottom w:val="none" w:sz="0" w:space="0" w:color="auto"/>
        <w:right w:val="none" w:sz="0" w:space="0" w:color="auto"/>
      </w:divBdr>
    </w:div>
    <w:div w:id="943348146">
      <w:bodyDiv w:val="1"/>
      <w:marLeft w:val="0"/>
      <w:marRight w:val="0"/>
      <w:marTop w:val="0"/>
      <w:marBottom w:val="0"/>
      <w:divBdr>
        <w:top w:val="none" w:sz="0" w:space="0" w:color="auto"/>
        <w:left w:val="none" w:sz="0" w:space="0" w:color="auto"/>
        <w:bottom w:val="none" w:sz="0" w:space="0" w:color="auto"/>
        <w:right w:val="none" w:sz="0" w:space="0" w:color="auto"/>
      </w:divBdr>
    </w:div>
    <w:div w:id="980422219">
      <w:bodyDiv w:val="1"/>
      <w:marLeft w:val="0"/>
      <w:marRight w:val="0"/>
      <w:marTop w:val="0"/>
      <w:marBottom w:val="0"/>
      <w:divBdr>
        <w:top w:val="none" w:sz="0" w:space="0" w:color="auto"/>
        <w:left w:val="none" w:sz="0" w:space="0" w:color="auto"/>
        <w:bottom w:val="none" w:sz="0" w:space="0" w:color="auto"/>
        <w:right w:val="none" w:sz="0" w:space="0" w:color="auto"/>
      </w:divBdr>
    </w:div>
    <w:div w:id="1056657991">
      <w:bodyDiv w:val="1"/>
      <w:marLeft w:val="0"/>
      <w:marRight w:val="0"/>
      <w:marTop w:val="0"/>
      <w:marBottom w:val="0"/>
      <w:divBdr>
        <w:top w:val="none" w:sz="0" w:space="0" w:color="auto"/>
        <w:left w:val="none" w:sz="0" w:space="0" w:color="auto"/>
        <w:bottom w:val="none" w:sz="0" w:space="0" w:color="auto"/>
        <w:right w:val="none" w:sz="0" w:space="0" w:color="auto"/>
      </w:divBdr>
      <w:divsChild>
        <w:div w:id="1220748716">
          <w:marLeft w:val="0"/>
          <w:marRight w:val="0"/>
          <w:marTop w:val="0"/>
          <w:marBottom w:val="0"/>
          <w:divBdr>
            <w:top w:val="none" w:sz="0" w:space="0" w:color="auto"/>
            <w:left w:val="none" w:sz="0" w:space="0" w:color="auto"/>
            <w:bottom w:val="none" w:sz="0" w:space="0" w:color="auto"/>
            <w:right w:val="none" w:sz="0" w:space="0" w:color="auto"/>
          </w:divBdr>
        </w:div>
        <w:div w:id="1099907837">
          <w:marLeft w:val="0"/>
          <w:marRight w:val="0"/>
          <w:marTop w:val="0"/>
          <w:marBottom w:val="0"/>
          <w:divBdr>
            <w:top w:val="none" w:sz="0" w:space="0" w:color="auto"/>
            <w:left w:val="none" w:sz="0" w:space="0" w:color="auto"/>
            <w:bottom w:val="none" w:sz="0" w:space="0" w:color="auto"/>
            <w:right w:val="none" w:sz="0" w:space="0" w:color="auto"/>
          </w:divBdr>
        </w:div>
        <w:div w:id="133304132">
          <w:marLeft w:val="0"/>
          <w:marRight w:val="0"/>
          <w:marTop w:val="0"/>
          <w:marBottom w:val="0"/>
          <w:divBdr>
            <w:top w:val="none" w:sz="0" w:space="0" w:color="auto"/>
            <w:left w:val="none" w:sz="0" w:space="0" w:color="auto"/>
            <w:bottom w:val="none" w:sz="0" w:space="0" w:color="auto"/>
            <w:right w:val="none" w:sz="0" w:space="0" w:color="auto"/>
          </w:divBdr>
        </w:div>
        <w:div w:id="824663985">
          <w:marLeft w:val="0"/>
          <w:marRight w:val="0"/>
          <w:marTop w:val="0"/>
          <w:marBottom w:val="0"/>
          <w:divBdr>
            <w:top w:val="none" w:sz="0" w:space="0" w:color="auto"/>
            <w:left w:val="none" w:sz="0" w:space="0" w:color="auto"/>
            <w:bottom w:val="none" w:sz="0" w:space="0" w:color="auto"/>
            <w:right w:val="none" w:sz="0" w:space="0" w:color="auto"/>
          </w:divBdr>
        </w:div>
        <w:div w:id="843201765">
          <w:marLeft w:val="0"/>
          <w:marRight w:val="0"/>
          <w:marTop w:val="0"/>
          <w:marBottom w:val="0"/>
          <w:divBdr>
            <w:top w:val="none" w:sz="0" w:space="0" w:color="auto"/>
            <w:left w:val="none" w:sz="0" w:space="0" w:color="auto"/>
            <w:bottom w:val="none" w:sz="0" w:space="0" w:color="auto"/>
            <w:right w:val="none" w:sz="0" w:space="0" w:color="auto"/>
          </w:divBdr>
        </w:div>
      </w:divsChild>
    </w:div>
    <w:div w:id="1079794426">
      <w:bodyDiv w:val="1"/>
      <w:marLeft w:val="0"/>
      <w:marRight w:val="0"/>
      <w:marTop w:val="0"/>
      <w:marBottom w:val="0"/>
      <w:divBdr>
        <w:top w:val="none" w:sz="0" w:space="0" w:color="auto"/>
        <w:left w:val="none" w:sz="0" w:space="0" w:color="auto"/>
        <w:bottom w:val="none" w:sz="0" w:space="0" w:color="auto"/>
        <w:right w:val="none" w:sz="0" w:space="0" w:color="auto"/>
      </w:divBdr>
    </w:div>
    <w:div w:id="1103458815">
      <w:bodyDiv w:val="1"/>
      <w:marLeft w:val="0"/>
      <w:marRight w:val="0"/>
      <w:marTop w:val="0"/>
      <w:marBottom w:val="0"/>
      <w:divBdr>
        <w:top w:val="none" w:sz="0" w:space="0" w:color="auto"/>
        <w:left w:val="none" w:sz="0" w:space="0" w:color="auto"/>
        <w:bottom w:val="none" w:sz="0" w:space="0" w:color="auto"/>
        <w:right w:val="none" w:sz="0" w:space="0" w:color="auto"/>
      </w:divBdr>
    </w:div>
    <w:div w:id="1129124986">
      <w:bodyDiv w:val="1"/>
      <w:marLeft w:val="0"/>
      <w:marRight w:val="0"/>
      <w:marTop w:val="0"/>
      <w:marBottom w:val="0"/>
      <w:divBdr>
        <w:top w:val="none" w:sz="0" w:space="0" w:color="auto"/>
        <w:left w:val="none" w:sz="0" w:space="0" w:color="auto"/>
        <w:bottom w:val="none" w:sz="0" w:space="0" w:color="auto"/>
        <w:right w:val="none" w:sz="0" w:space="0" w:color="auto"/>
      </w:divBdr>
      <w:divsChild>
        <w:div w:id="2012440034">
          <w:marLeft w:val="0"/>
          <w:marRight w:val="0"/>
          <w:marTop w:val="0"/>
          <w:marBottom w:val="0"/>
          <w:divBdr>
            <w:top w:val="none" w:sz="0" w:space="0" w:color="auto"/>
            <w:left w:val="none" w:sz="0" w:space="0" w:color="auto"/>
            <w:bottom w:val="none" w:sz="0" w:space="0" w:color="auto"/>
            <w:right w:val="none" w:sz="0" w:space="0" w:color="auto"/>
          </w:divBdr>
          <w:divsChild>
            <w:div w:id="6296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11219">
      <w:bodyDiv w:val="1"/>
      <w:marLeft w:val="0"/>
      <w:marRight w:val="0"/>
      <w:marTop w:val="0"/>
      <w:marBottom w:val="0"/>
      <w:divBdr>
        <w:top w:val="none" w:sz="0" w:space="0" w:color="auto"/>
        <w:left w:val="none" w:sz="0" w:space="0" w:color="auto"/>
        <w:bottom w:val="none" w:sz="0" w:space="0" w:color="auto"/>
        <w:right w:val="none" w:sz="0" w:space="0" w:color="auto"/>
      </w:divBdr>
    </w:div>
    <w:div w:id="1169102538">
      <w:bodyDiv w:val="1"/>
      <w:marLeft w:val="0"/>
      <w:marRight w:val="0"/>
      <w:marTop w:val="0"/>
      <w:marBottom w:val="0"/>
      <w:divBdr>
        <w:top w:val="none" w:sz="0" w:space="0" w:color="auto"/>
        <w:left w:val="none" w:sz="0" w:space="0" w:color="auto"/>
        <w:bottom w:val="none" w:sz="0" w:space="0" w:color="auto"/>
        <w:right w:val="none" w:sz="0" w:space="0" w:color="auto"/>
      </w:divBdr>
      <w:divsChild>
        <w:div w:id="499388187">
          <w:marLeft w:val="0"/>
          <w:marRight w:val="0"/>
          <w:marTop w:val="0"/>
          <w:marBottom w:val="525"/>
          <w:divBdr>
            <w:top w:val="none" w:sz="0" w:space="0" w:color="auto"/>
            <w:left w:val="none" w:sz="0" w:space="0" w:color="auto"/>
            <w:bottom w:val="none" w:sz="0" w:space="0" w:color="auto"/>
            <w:right w:val="none" w:sz="0" w:space="0" w:color="auto"/>
          </w:divBdr>
        </w:div>
      </w:divsChild>
    </w:div>
    <w:div w:id="1197428288">
      <w:bodyDiv w:val="1"/>
      <w:marLeft w:val="0"/>
      <w:marRight w:val="0"/>
      <w:marTop w:val="0"/>
      <w:marBottom w:val="0"/>
      <w:divBdr>
        <w:top w:val="none" w:sz="0" w:space="0" w:color="auto"/>
        <w:left w:val="none" w:sz="0" w:space="0" w:color="auto"/>
        <w:bottom w:val="none" w:sz="0" w:space="0" w:color="auto"/>
        <w:right w:val="none" w:sz="0" w:space="0" w:color="auto"/>
      </w:divBdr>
    </w:div>
    <w:div w:id="1245842044">
      <w:bodyDiv w:val="1"/>
      <w:marLeft w:val="0"/>
      <w:marRight w:val="0"/>
      <w:marTop w:val="0"/>
      <w:marBottom w:val="0"/>
      <w:divBdr>
        <w:top w:val="none" w:sz="0" w:space="0" w:color="auto"/>
        <w:left w:val="none" w:sz="0" w:space="0" w:color="auto"/>
        <w:bottom w:val="none" w:sz="0" w:space="0" w:color="auto"/>
        <w:right w:val="none" w:sz="0" w:space="0" w:color="auto"/>
      </w:divBdr>
      <w:divsChild>
        <w:div w:id="1800032544">
          <w:marLeft w:val="0"/>
          <w:marRight w:val="0"/>
          <w:marTop w:val="0"/>
          <w:marBottom w:val="0"/>
          <w:divBdr>
            <w:top w:val="none" w:sz="0" w:space="0" w:color="auto"/>
            <w:left w:val="none" w:sz="0" w:space="0" w:color="auto"/>
            <w:bottom w:val="none" w:sz="0" w:space="0" w:color="auto"/>
            <w:right w:val="none" w:sz="0" w:space="0" w:color="auto"/>
          </w:divBdr>
        </w:div>
        <w:div w:id="327052279">
          <w:marLeft w:val="0"/>
          <w:marRight w:val="0"/>
          <w:marTop w:val="0"/>
          <w:marBottom w:val="0"/>
          <w:divBdr>
            <w:top w:val="none" w:sz="0" w:space="0" w:color="auto"/>
            <w:left w:val="none" w:sz="0" w:space="0" w:color="auto"/>
            <w:bottom w:val="none" w:sz="0" w:space="0" w:color="auto"/>
            <w:right w:val="none" w:sz="0" w:space="0" w:color="auto"/>
          </w:divBdr>
        </w:div>
        <w:div w:id="322439640">
          <w:marLeft w:val="0"/>
          <w:marRight w:val="0"/>
          <w:marTop w:val="0"/>
          <w:marBottom w:val="0"/>
          <w:divBdr>
            <w:top w:val="none" w:sz="0" w:space="0" w:color="auto"/>
            <w:left w:val="none" w:sz="0" w:space="0" w:color="auto"/>
            <w:bottom w:val="none" w:sz="0" w:space="0" w:color="auto"/>
            <w:right w:val="none" w:sz="0" w:space="0" w:color="auto"/>
          </w:divBdr>
        </w:div>
        <w:div w:id="811214867">
          <w:marLeft w:val="0"/>
          <w:marRight w:val="0"/>
          <w:marTop w:val="0"/>
          <w:marBottom w:val="0"/>
          <w:divBdr>
            <w:top w:val="none" w:sz="0" w:space="0" w:color="auto"/>
            <w:left w:val="none" w:sz="0" w:space="0" w:color="auto"/>
            <w:bottom w:val="none" w:sz="0" w:space="0" w:color="auto"/>
            <w:right w:val="none" w:sz="0" w:space="0" w:color="auto"/>
          </w:divBdr>
        </w:div>
        <w:div w:id="2059233574">
          <w:marLeft w:val="0"/>
          <w:marRight w:val="0"/>
          <w:marTop w:val="0"/>
          <w:marBottom w:val="0"/>
          <w:divBdr>
            <w:top w:val="none" w:sz="0" w:space="0" w:color="auto"/>
            <w:left w:val="none" w:sz="0" w:space="0" w:color="auto"/>
            <w:bottom w:val="none" w:sz="0" w:space="0" w:color="auto"/>
            <w:right w:val="none" w:sz="0" w:space="0" w:color="auto"/>
          </w:divBdr>
        </w:div>
        <w:div w:id="1851017884">
          <w:marLeft w:val="0"/>
          <w:marRight w:val="0"/>
          <w:marTop w:val="0"/>
          <w:marBottom w:val="0"/>
          <w:divBdr>
            <w:top w:val="none" w:sz="0" w:space="0" w:color="auto"/>
            <w:left w:val="none" w:sz="0" w:space="0" w:color="auto"/>
            <w:bottom w:val="none" w:sz="0" w:space="0" w:color="auto"/>
            <w:right w:val="none" w:sz="0" w:space="0" w:color="auto"/>
          </w:divBdr>
        </w:div>
      </w:divsChild>
    </w:div>
    <w:div w:id="1258248070">
      <w:bodyDiv w:val="1"/>
      <w:marLeft w:val="0"/>
      <w:marRight w:val="0"/>
      <w:marTop w:val="0"/>
      <w:marBottom w:val="0"/>
      <w:divBdr>
        <w:top w:val="none" w:sz="0" w:space="0" w:color="auto"/>
        <w:left w:val="none" w:sz="0" w:space="0" w:color="auto"/>
        <w:bottom w:val="none" w:sz="0" w:space="0" w:color="auto"/>
        <w:right w:val="none" w:sz="0" w:space="0" w:color="auto"/>
      </w:divBdr>
    </w:div>
    <w:div w:id="1268001548">
      <w:bodyDiv w:val="1"/>
      <w:marLeft w:val="0"/>
      <w:marRight w:val="0"/>
      <w:marTop w:val="0"/>
      <w:marBottom w:val="0"/>
      <w:divBdr>
        <w:top w:val="none" w:sz="0" w:space="0" w:color="auto"/>
        <w:left w:val="none" w:sz="0" w:space="0" w:color="auto"/>
        <w:bottom w:val="none" w:sz="0" w:space="0" w:color="auto"/>
        <w:right w:val="none" w:sz="0" w:space="0" w:color="auto"/>
      </w:divBdr>
    </w:div>
    <w:div w:id="1309092234">
      <w:bodyDiv w:val="1"/>
      <w:marLeft w:val="0"/>
      <w:marRight w:val="0"/>
      <w:marTop w:val="0"/>
      <w:marBottom w:val="0"/>
      <w:divBdr>
        <w:top w:val="none" w:sz="0" w:space="0" w:color="auto"/>
        <w:left w:val="none" w:sz="0" w:space="0" w:color="auto"/>
        <w:bottom w:val="none" w:sz="0" w:space="0" w:color="auto"/>
        <w:right w:val="none" w:sz="0" w:space="0" w:color="auto"/>
      </w:divBdr>
    </w:div>
    <w:div w:id="1319772211">
      <w:bodyDiv w:val="1"/>
      <w:marLeft w:val="0"/>
      <w:marRight w:val="0"/>
      <w:marTop w:val="0"/>
      <w:marBottom w:val="0"/>
      <w:divBdr>
        <w:top w:val="none" w:sz="0" w:space="0" w:color="auto"/>
        <w:left w:val="none" w:sz="0" w:space="0" w:color="auto"/>
        <w:bottom w:val="none" w:sz="0" w:space="0" w:color="auto"/>
        <w:right w:val="none" w:sz="0" w:space="0" w:color="auto"/>
      </w:divBdr>
    </w:div>
    <w:div w:id="1325938883">
      <w:bodyDiv w:val="1"/>
      <w:marLeft w:val="0"/>
      <w:marRight w:val="0"/>
      <w:marTop w:val="0"/>
      <w:marBottom w:val="0"/>
      <w:divBdr>
        <w:top w:val="none" w:sz="0" w:space="0" w:color="auto"/>
        <w:left w:val="none" w:sz="0" w:space="0" w:color="auto"/>
        <w:bottom w:val="none" w:sz="0" w:space="0" w:color="auto"/>
        <w:right w:val="none" w:sz="0" w:space="0" w:color="auto"/>
      </w:divBdr>
    </w:div>
    <w:div w:id="1337030527">
      <w:bodyDiv w:val="1"/>
      <w:marLeft w:val="0"/>
      <w:marRight w:val="0"/>
      <w:marTop w:val="0"/>
      <w:marBottom w:val="0"/>
      <w:divBdr>
        <w:top w:val="none" w:sz="0" w:space="0" w:color="auto"/>
        <w:left w:val="none" w:sz="0" w:space="0" w:color="auto"/>
        <w:bottom w:val="none" w:sz="0" w:space="0" w:color="auto"/>
        <w:right w:val="none" w:sz="0" w:space="0" w:color="auto"/>
      </w:divBdr>
    </w:div>
    <w:div w:id="1352796935">
      <w:bodyDiv w:val="1"/>
      <w:marLeft w:val="0"/>
      <w:marRight w:val="0"/>
      <w:marTop w:val="0"/>
      <w:marBottom w:val="0"/>
      <w:divBdr>
        <w:top w:val="none" w:sz="0" w:space="0" w:color="auto"/>
        <w:left w:val="none" w:sz="0" w:space="0" w:color="auto"/>
        <w:bottom w:val="none" w:sz="0" w:space="0" w:color="auto"/>
        <w:right w:val="none" w:sz="0" w:space="0" w:color="auto"/>
      </w:divBdr>
    </w:div>
    <w:div w:id="1414283816">
      <w:bodyDiv w:val="1"/>
      <w:marLeft w:val="0"/>
      <w:marRight w:val="0"/>
      <w:marTop w:val="0"/>
      <w:marBottom w:val="0"/>
      <w:divBdr>
        <w:top w:val="none" w:sz="0" w:space="0" w:color="auto"/>
        <w:left w:val="none" w:sz="0" w:space="0" w:color="auto"/>
        <w:bottom w:val="none" w:sz="0" w:space="0" w:color="auto"/>
        <w:right w:val="none" w:sz="0" w:space="0" w:color="auto"/>
      </w:divBdr>
    </w:div>
    <w:div w:id="1453591966">
      <w:bodyDiv w:val="1"/>
      <w:marLeft w:val="0"/>
      <w:marRight w:val="0"/>
      <w:marTop w:val="0"/>
      <w:marBottom w:val="0"/>
      <w:divBdr>
        <w:top w:val="none" w:sz="0" w:space="0" w:color="auto"/>
        <w:left w:val="none" w:sz="0" w:space="0" w:color="auto"/>
        <w:bottom w:val="none" w:sz="0" w:space="0" w:color="auto"/>
        <w:right w:val="none" w:sz="0" w:space="0" w:color="auto"/>
      </w:divBdr>
    </w:div>
    <w:div w:id="1504467386">
      <w:bodyDiv w:val="1"/>
      <w:marLeft w:val="0"/>
      <w:marRight w:val="0"/>
      <w:marTop w:val="0"/>
      <w:marBottom w:val="0"/>
      <w:divBdr>
        <w:top w:val="none" w:sz="0" w:space="0" w:color="auto"/>
        <w:left w:val="none" w:sz="0" w:space="0" w:color="auto"/>
        <w:bottom w:val="none" w:sz="0" w:space="0" w:color="auto"/>
        <w:right w:val="none" w:sz="0" w:space="0" w:color="auto"/>
      </w:divBdr>
      <w:divsChild>
        <w:div w:id="1553687192">
          <w:marLeft w:val="0"/>
          <w:marRight w:val="0"/>
          <w:marTop w:val="0"/>
          <w:marBottom w:val="525"/>
          <w:divBdr>
            <w:top w:val="none" w:sz="0" w:space="0" w:color="auto"/>
            <w:left w:val="none" w:sz="0" w:space="0" w:color="auto"/>
            <w:bottom w:val="none" w:sz="0" w:space="0" w:color="auto"/>
            <w:right w:val="none" w:sz="0" w:space="0" w:color="auto"/>
          </w:divBdr>
        </w:div>
      </w:divsChild>
    </w:div>
    <w:div w:id="1511800848">
      <w:bodyDiv w:val="1"/>
      <w:marLeft w:val="0"/>
      <w:marRight w:val="0"/>
      <w:marTop w:val="0"/>
      <w:marBottom w:val="0"/>
      <w:divBdr>
        <w:top w:val="none" w:sz="0" w:space="0" w:color="auto"/>
        <w:left w:val="none" w:sz="0" w:space="0" w:color="auto"/>
        <w:bottom w:val="none" w:sz="0" w:space="0" w:color="auto"/>
        <w:right w:val="none" w:sz="0" w:space="0" w:color="auto"/>
      </w:divBdr>
    </w:div>
    <w:div w:id="1516572856">
      <w:bodyDiv w:val="1"/>
      <w:marLeft w:val="0"/>
      <w:marRight w:val="0"/>
      <w:marTop w:val="0"/>
      <w:marBottom w:val="0"/>
      <w:divBdr>
        <w:top w:val="none" w:sz="0" w:space="0" w:color="auto"/>
        <w:left w:val="none" w:sz="0" w:space="0" w:color="auto"/>
        <w:bottom w:val="none" w:sz="0" w:space="0" w:color="auto"/>
        <w:right w:val="none" w:sz="0" w:space="0" w:color="auto"/>
      </w:divBdr>
    </w:div>
    <w:div w:id="1536776493">
      <w:bodyDiv w:val="1"/>
      <w:marLeft w:val="0"/>
      <w:marRight w:val="0"/>
      <w:marTop w:val="0"/>
      <w:marBottom w:val="0"/>
      <w:divBdr>
        <w:top w:val="none" w:sz="0" w:space="0" w:color="auto"/>
        <w:left w:val="none" w:sz="0" w:space="0" w:color="auto"/>
        <w:bottom w:val="none" w:sz="0" w:space="0" w:color="auto"/>
        <w:right w:val="none" w:sz="0" w:space="0" w:color="auto"/>
      </w:divBdr>
    </w:div>
    <w:div w:id="1538396990">
      <w:bodyDiv w:val="1"/>
      <w:marLeft w:val="0"/>
      <w:marRight w:val="0"/>
      <w:marTop w:val="0"/>
      <w:marBottom w:val="0"/>
      <w:divBdr>
        <w:top w:val="none" w:sz="0" w:space="0" w:color="auto"/>
        <w:left w:val="none" w:sz="0" w:space="0" w:color="auto"/>
        <w:bottom w:val="none" w:sz="0" w:space="0" w:color="auto"/>
        <w:right w:val="none" w:sz="0" w:space="0" w:color="auto"/>
      </w:divBdr>
      <w:divsChild>
        <w:div w:id="1669214013">
          <w:marLeft w:val="0"/>
          <w:marRight w:val="0"/>
          <w:marTop w:val="0"/>
          <w:marBottom w:val="0"/>
          <w:divBdr>
            <w:top w:val="none" w:sz="0" w:space="0" w:color="auto"/>
            <w:left w:val="none" w:sz="0" w:space="0" w:color="auto"/>
            <w:bottom w:val="none" w:sz="0" w:space="0" w:color="auto"/>
            <w:right w:val="none" w:sz="0" w:space="0" w:color="auto"/>
          </w:divBdr>
        </w:div>
        <w:div w:id="1103913139">
          <w:marLeft w:val="0"/>
          <w:marRight w:val="0"/>
          <w:marTop w:val="0"/>
          <w:marBottom w:val="0"/>
          <w:divBdr>
            <w:top w:val="none" w:sz="0" w:space="0" w:color="auto"/>
            <w:left w:val="none" w:sz="0" w:space="0" w:color="auto"/>
            <w:bottom w:val="none" w:sz="0" w:space="0" w:color="auto"/>
            <w:right w:val="none" w:sz="0" w:space="0" w:color="auto"/>
          </w:divBdr>
        </w:div>
        <w:div w:id="642853660">
          <w:marLeft w:val="0"/>
          <w:marRight w:val="0"/>
          <w:marTop w:val="0"/>
          <w:marBottom w:val="0"/>
          <w:divBdr>
            <w:top w:val="none" w:sz="0" w:space="0" w:color="auto"/>
            <w:left w:val="none" w:sz="0" w:space="0" w:color="auto"/>
            <w:bottom w:val="none" w:sz="0" w:space="0" w:color="auto"/>
            <w:right w:val="none" w:sz="0" w:space="0" w:color="auto"/>
          </w:divBdr>
        </w:div>
        <w:div w:id="1524706212">
          <w:marLeft w:val="0"/>
          <w:marRight w:val="0"/>
          <w:marTop w:val="0"/>
          <w:marBottom w:val="0"/>
          <w:divBdr>
            <w:top w:val="none" w:sz="0" w:space="0" w:color="auto"/>
            <w:left w:val="none" w:sz="0" w:space="0" w:color="auto"/>
            <w:bottom w:val="none" w:sz="0" w:space="0" w:color="auto"/>
            <w:right w:val="none" w:sz="0" w:space="0" w:color="auto"/>
          </w:divBdr>
        </w:div>
        <w:div w:id="1485196806">
          <w:marLeft w:val="0"/>
          <w:marRight w:val="0"/>
          <w:marTop w:val="0"/>
          <w:marBottom w:val="0"/>
          <w:divBdr>
            <w:top w:val="none" w:sz="0" w:space="0" w:color="auto"/>
            <w:left w:val="none" w:sz="0" w:space="0" w:color="auto"/>
            <w:bottom w:val="none" w:sz="0" w:space="0" w:color="auto"/>
            <w:right w:val="none" w:sz="0" w:space="0" w:color="auto"/>
          </w:divBdr>
        </w:div>
        <w:div w:id="1359893578">
          <w:marLeft w:val="0"/>
          <w:marRight w:val="0"/>
          <w:marTop w:val="0"/>
          <w:marBottom w:val="0"/>
          <w:divBdr>
            <w:top w:val="none" w:sz="0" w:space="0" w:color="auto"/>
            <w:left w:val="none" w:sz="0" w:space="0" w:color="auto"/>
            <w:bottom w:val="none" w:sz="0" w:space="0" w:color="auto"/>
            <w:right w:val="none" w:sz="0" w:space="0" w:color="auto"/>
          </w:divBdr>
        </w:div>
        <w:div w:id="1518541177">
          <w:marLeft w:val="0"/>
          <w:marRight w:val="0"/>
          <w:marTop w:val="0"/>
          <w:marBottom w:val="0"/>
          <w:divBdr>
            <w:top w:val="none" w:sz="0" w:space="0" w:color="auto"/>
            <w:left w:val="none" w:sz="0" w:space="0" w:color="auto"/>
            <w:bottom w:val="none" w:sz="0" w:space="0" w:color="auto"/>
            <w:right w:val="none" w:sz="0" w:space="0" w:color="auto"/>
          </w:divBdr>
        </w:div>
        <w:div w:id="1316642580">
          <w:marLeft w:val="0"/>
          <w:marRight w:val="0"/>
          <w:marTop w:val="0"/>
          <w:marBottom w:val="0"/>
          <w:divBdr>
            <w:top w:val="none" w:sz="0" w:space="0" w:color="auto"/>
            <w:left w:val="none" w:sz="0" w:space="0" w:color="auto"/>
            <w:bottom w:val="none" w:sz="0" w:space="0" w:color="auto"/>
            <w:right w:val="none" w:sz="0" w:space="0" w:color="auto"/>
          </w:divBdr>
        </w:div>
        <w:div w:id="872232095">
          <w:marLeft w:val="0"/>
          <w:marRight w:val="0"/>
          <w:marTop w:val="0"/>
          <w:marBottom w:val="0"/>
          <w:divBdr>
            <w:top w:val="none" w:sz="0" w:space="0" w:color="auto"/>
            <w:left w:val="none" w:sz="0" w:space="0" w:color="auto"/>
            <w:bottom w:val="none" w:sz="0" w:space="0" w:color="auto"/>
            <w:right w:val="none" w:sz="0" w:space="0" w:color="auto"/>
          </w:divBdr>
        </w:div>
      </w:divsChild>
    </w:div>
    <w:div w:id="1562593133">
      <w:bodyDiv w:val="1"/>
      <w:marLeft w:val="0"/>
      <w:marRight w:val="0"/>
      <w:marTop w:val="0"/>
      <w:marBottom w:val="0"/>
      <w:divBdr>
        <w:top w:val="none" w:sz="0" w:space="0" w:color="auto"/>
        <w:left w:val="none" w:sz="0" w:space="0" w:color="auto"/>
        <w:bottom w:val="none" w:sz="0" w:space="0" w:color="auto"/>
        <w:right w:val="none" w:sz="0" w:space="0" w:color="auto"/>
      </w:divBdr>
    </w:div>
    <w:div w:id="1596475097">
      <w:bodyDiv w:val="1"/>
      <w:marLeft w:val="0"/>
      <w:marRight w:val="0"/>
      <w:marTop w:val="0"/>
      <w:marBottom w:val="0"/>
      <w:divBdr>
        <w:top w:val="none" w:sz="0" w:space="0" w:color="auto"/>
        <w:left w:val="none" w:sz="0" w:space="0" w:color="auto"/>
        <w:bottom w:val="none" w:sz="0" w:space="0" w:color="auto"/>
        <w:right w:val="none" w:sz="0" w:space="0" w:color="auto"/>
      </w:divBdr>
    </w:div>
    <w:div w:id="1601790430">
      <w:bodyDiv w:val="1"/>
      <w:marLeft w:val="0"/>
      <w:marRight w:val="0"/>
      <w:marTop w:val="0"/>
      <w:marBottom w:val="0"/>
      <w:divBdr>
        <w:top w:val="none" w:sz="0" w:space="0" w:color="auto"/>
        <w:left w:val="none" w:sz="0" w:space="0" w:color="auto"/>
        <w:bottom w:val="none" w:sz="0" w:space="0" w:color="auto"/>
        <w:right w:val="none" w:sz="0" w:space="0" w:color="auto"/>
      </w:divBdr>
    </w:div>
    <w:div w:id="1606960191">
      <w:bodyDiv w:val="1"/>
      <w:marLeft w:val="0"/>
      <w:marRight w:val="0"/>
      <w:marTop w:val="0"/>
      <w:marBottom w:val="0"/>
      <w:divBdr>
        <w:top w:val="none" w:sz="0" w:space="0" w:color="auto"/>
        <w:left w:val="none" w:sz="0" w:space="0" w:color="auto"/>
        <w:bottom w:val="none" w:sz="0" w:space="0" w:color="auto"/>
        <w:right w:val="none" w:sz="0" w:space="0" w:color="auto"/>
      </w:divBdr>
    </w:div>
    <w:div w:id="1681472266">
      <w:bodyDiv w:val="1"/>
      <w:marLeft w:val="0"/>
      <w:marRight w:val="0"/>
      <w:marTop w:val="0"/>
      <w:marBottom w:val="0"/>
      <w:divBdr>
        <w:top w:val="none" w:sz="0" w:space="0" w:color="auto"/>
        <w:left w:val="none" w:sz="0" w:space="0" w:color="auto"/>
        <w:bottom w:val="none" w:sz="0" w:space="0" w:color="auto"/>
        <w:right w:val="none" w:sz="0" w:space="0" w:color="auto"/>
      </w:divBdr>
      <w:divsChild>
        <w:div w:id="882717372">
          <w:marLeft w:val="0"/>
          <w:marRight w:val="0"/>
          <w:marTop w:val="0"/>
          <w:marBottom w:val="0"/>
          <w:divBdr>
            <w:top w:val="none" w:sz="0" w:space="0" w:color="auto"/>
            <w:left w:val="none" w:sz="0" w:space="0" w:color="auto"/>
            <w:bottom w:val="none" w:sz="0" w:space="0" w:color="auto"/>
            <w:right w:val="none" w:sz="0" w:space="0" w:color="auto"/>
          </w:divBdr>
        </w:div>
      </w:divsChild>
    </w:div>
    <w:div w:id="1689479753">
      <w:bodyDiv w:val="1"/>
      <w:marLeft w:val="0"/>
      <w:marRight w:val="0"/>
      <w:marTop w:val="0"/>
      <w:marBottom w:val="0"/>
      <w:divBdr>
        <w:top w:val="none" w:sz="0" w:space="0" w:color="auto"/>
        <w:left w:val="none" w:sz="0" w:space="0" w:color="auto"/>
        <w:bottom w:val="none" w:sz="0" w:space="0" w:color="auto"/>
        <w:right w:val="none" w:sz="0" w:space="0" w:color="auto"/>
      </w:divBdr>
    </w:div>
    <w:div w:id="1752923343">
      <w:bodyDiv w:val="1"/>
      <w:marLeft w:val="0"/>
      <w:marRight w:val="0"/>
      <w:marTop w:val="0"/>
      <w:marBottom w:val="0"/>
      <w:divBdr>
        <w:top w:val="none" w:sz="0" w:space="0" w:color="auto"/>
        <w:left w:val="none" w:sz="0" w:space="0" w:color="auto"/>
        <w:bottom w:val="none" w:sz="0" w:space="0" w:color="auto"/>
        <w:right w:val="none" w:sz="0" w:space="0" w:color="auto"/>
      </w:divBdr>
      <w:divsChild>
        <w:div w:id="731925192">
          <w:marLeft w:val="0"/>
          <w:marRight w:val="0"/>
          <w:marTop w:val="0"/>
          <w:marBottom w:val="0"/>
          <w:divBdr>
            <w:top w:val="none" w:sz="0" w:space="0" w:color="auto"/>
            <w:left w:val="none" w:sz="0" w:space="0" w:color="auto"/>
            <w:bottom w:val="none" w:sz="0" w:space="0" w:color="auto"/>
            <w:right w:val="none" w:sz="0" w:space="0" w:color="auto"/>
          </w:divBdr>
          <w:divsChild>
            <w:div w:id="9839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5128">
      <w:bodyDiv w:val="1"/>
      <w:marLeft w:val="0"/>
      <w:marRight w:val="0"/>
      <w:marTop w:val="0"/>
      <w:marBottom w:val="0"/>
      <w:divBdr>
        <w:top w:val="none" w:sz="0" w:space="0" w:color="auto"/>
        <w:left w:val="none" w:sz="0" w:space="0" w:color="auto"/>
        <w:bottom w:val="none" w:sz="0" w:space="0" w:color="auto"/>
        <w:right w:val="none" w:sz="0" w:space="0" w:color="auto"/>
      </w:divBdr>
    </w:div>
    <w:div w:id="1795708588">
      <w:bodyDiv w:val="1"/>
      <w:marLeft w:val="0"/>
      <w:marRight w:val="0"/>
      <w:marTop w:val="0"/>
      <w:marBottom w:val="0"/>
      <w:divBdr>
        <w:top w:val="none" w:sz="0" w:space="0" w:color="auto"/>
        <w:left w:val="none" w:sz="0" w:space="0" w:color="auto"/>
        <w:bottom w:val="none" w:sz="0" w:space="0" w:color="auto"/>
        <w:right w:val="none" w:sz="0" w:space="0" w:color="auto"/>
      </w:divBdr>
    </w:div>
    <w:div w:id="1813594528">
      <w:bodyDiv w:val="1"/>
      <w:marLeft w:val="0"/>
      <w:marRight w:val="0"/>
      <w:marTop w:val="0"/>
      <w:marBottom w:val="0"/>
      <w:divBdr>
        <w:top w:val="none" w:sz="0" w:space="0" w:color="auto"/>
        <w:left w:val="none" w:sz="0" w:space="0" w:color="auto"/>
        <w:bottom w:val="none" w:sz="0" w:space="0" w:color="auto"/>
        <w:right w:val="none" w:sz="0" w:space="0" w:color="auto"/>
      </w:divBdr>
      <w:divsChild>
        <w:div w:id="1079911913">
          <w:marLeft w:val="0"/>
          <w:marRight w:val="0"/>
          <w:marTop w:val="0"/>
          <w:marBottom w:val="0"/>
          <w:divBdr>
            <w:top w:val="none" w:sz="0" w:space="0" w:color="auto"/>
            <w:left w:val="none" w:sz="0" w:space="0" w:color="auto"/>
            <w:bottom w:val="none" w:sz="0" w:space="0" w:color="auto"/>
            <w:right w:val="none" w:sz="0" w:space="0" w:color="auto"/>
          </w:divBdr>
          <w:divsChild>
            <w:div w:id="12526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04500">
      <w:bodyDiv w:val="1"/>
      <w:marLeft w:val="0"/>
      <w:marRight w:val="0"/>
      <w:marTop w:val="0"/>
      <w:marBottom w:val="0"/>
      <w:divBdr>
        <w:top w:val="none" w:sz="0" w:space="0" w:color="auto"/>
        <w:left w:val="none" w:sz="0" w:space="0" w:color="auto"/>
        <w:bottom w:val="none" w:sz="0" w:space="0" w:color="auto"/>
        <w:right w:val="none" w:sz="0" w:space="0" w:color="auto"/>
      </w:divBdr>
    </w:div>
    <w:div w:id="1858301905">
      <w:bodyDiv w:val="1"/>
      <w:marLeft w:val="0"/>
      <w:marRight w:val="0"/>
      <w:marTop w:val="0"/>
      <w:marBottom w:val="0"/>
      <w:divBdr>
        <w:top w:val="none" w:sz="0" w:space="0" w:color="auto"/>
        <w:left w:val="none" w:sz="0" w:space="0" w:color="auto"/>
        <w:bottom w:val="none" w:sz="0" w:space="0" w:color="auto"/>
        <w:right w:val="none" w:sz="0" w:space="0" w:color="auto"/>
      </w:divBdr>
      <w:divsChild>
        <w:div w:id="1329291854">
          <w:marLeft w:val="0"/>
          <w:marRight w:val="0"/>
          <w:marTop w:val="0"/>
          <w:marBottom w:val="0"/>
          <w:divBdr>
            <w:top w:val="none" w:sz="0" w:space="0" w:color="auto"/>
            <w:left w:val="none" w:sz="0" w:space="0" w:color="auto"/>
            <w:bottom w:val="none" w:sz="0" w:space="0" w:color="auto"/>
            <w:right w:val="none" w:sz="0" w:space="0" w:color="auto"/>
          </w:divBdr>
          <w:divsChild>
            <w:div w:id="1172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921">
      <w:bodyDiv w:val="1"/>
      <w:marLeft w:val="0"/>
      <w:marRight w:val="0"/>
      <w:marTop w:val="0"/>
      <w:marBottom w:val="0"/>
      <w:divBdr>
        <w:top w:val="none" w:sz="0" w:space="0" w:color="auto"/>
        <w:left w:val="none" w:sz="0" w:space="0" w:color="auto"/>
        <w:bottom w:val="none" w:sz="0" w:space="0" w:color="auto"/>
        <w:right w:val="none" w:sz="0" w:space="0" w:color="auto"/>
      </w:divBdr>
      <w:divsChild>
        <w:div w:id="1290361965">
          <w:marLeft w:val="0"/>
          <w:marRight w:val="0"/>
          <w:marTop w:val="0"/>
          <w:marBottom w:val="0"/>
          <w:divBdr>
            <w:top w:val="none" w:sz="0" w:space="0" w:color="auto"/>
            <w:left w:val="none" w:sz="0" w:space="0" w:color="auto"/>
            <w:bottom w:val="none" w:sz="0" w:space="0" w:color="auto"/>
            <w:right w:val="none" w:sz="0" w:space="0" w:color="auto"/>
          </w:divBdr>
        </w:div>
      </w:divsChild>
    </w:div>
    <w:div w:id="1863547377">
      <w:bodyDiv w:val="1"/>
      <w:marLeft w:val="0"/>
      <w:marRight w:val="0"/>
      <w:marTop w:val="0"/>
      <w:marBottom w:val="0"/>
      <w:divBdr>
        <w:top w:val="none" w:sz="0" w:space="0" w:color="auto"/>
        <w:left w:val="none" w:sz="0" w:space="0" w:color="auto"/>
        <w:bottom w:val="none" w:sz="0" w:space="0" w:color="auto"/>
        <w:right w:val="none" w:sz="0" w:space="0" w:color="auto"/>
      </w:divBdr>
    </w:div>
    <w:div w:id="1878076862">
      <w:bodyDiv w:val="1"/>
      <w:marLeft w:val="0"/>
      <w:marRight w:val="0"/>
      <w:marTop w:val="0"/>
      <w:marBottom w:val="0"/>
      <w:divBdr>
        <w:top w:val="none" w:sz="0" w:space="0" w:color="auto"/>
        <w:left w:val="none" w:sz="0" w:space="0" w:color="auto"/>
        <w:bottom w:val="none" w:sz="0" w:space="0" w:color="auto"/>
        <w:right w:val="none" w:sz="0" w:space="0" w:color="auto"/>
      </w:divBdr>
    </w:div>
    <w:div w:id="1925794585">
      <w:bodyDiv w:val="1"/>
      <w:marLeft w:val="0"/>
      <w:marRight w:val="0"/>
      <w:marTop w:val="0"/>
      <w:marBottom w:val="0"/>
      <w:divBdr>
        <w:top w:val="none" w:sz="0" w:space="0" w:color="auto"/>
        <w:left w:val="none" w:sz="0" w:space="0" w:color="auto"/>
        <w:bottom w:val="none" w:sz="0" w:space="0" w:color="auto"/>
        <w:right w:val="none" w:sz="0" w:space="0" w:color="auto"/>
      </w:divBdr>
    </w:div>
    <w:div w:id="1933470773">
      <w:bodyDiv w:val="1"/>
      <w:marLeft w:val="0"/>
      <w:marRight w:val="0"/>
      <w:marTop w:val="0"/>
      <w:marBottom w:val="0"/>
      <w:divBdr>
        <w:top w:val="none" w:sz="0" w:space="0" w:color="auto"/>
        <w:left w:val="none" w:sz="0" w:space="0" w:color="auto"/>
        <w:bottom w:val="none" w:sz="0" w:space="0" w:color="auto"/>
        <w:right w:val="none" w:sz="0" w:space="0" w:color="auto"/>
      </w:divBdr>
    </w:div>
    <w:div w:id="1948733781">
      <w:bodyDiv w:val="1"/>
      <w:marLeft w:val="0"/>
      <w:marRight w:val="0"/>
      <w:marTop w:val="0"/>
      <w:marBottom w:val="0"/>
      <w:divBdr>
        <w:top w:val="none" w:sz="0" w:space="0" w:color="auto"/>
        <w:left w:val="none" w:sz="0" w:space="0" w:color="auto"/>
        <w:bottom w:val="none" w:sz="0" w:space="0" w:color="auto"/>
        <w:right w:val="none" w:sz="0" w:space="0" w:color="auto"/>
      </w:divBdr>
      <w:divsChild>
        <w:div w:id="945962870">
          <w:marLeft w:val="0"/>
          <w:marRight w:val="0"/>
          <w:marTop w:val="0"/>
          <w:marBottom w:val="0"/>
          <w:divBdr>
            <w:top w:val="none" w:sz="0" w:space="0" w:color="auto"/>
            <w:left w:val="none" w:sz="0" w:space="0" w:color="auto"/>
            <w:bottom w:val="none" w:sz="0" w:space="0" w:color="auto"/>
            <w:right w:val="none" w:sz="0" w:space="0" w:color="auto"/>
          </w:divBdr>
        </w:div>
        <w:div w:id="622079203">
          <w:marLeft w:val="0"/>
          <w:marRight w:val="0"/>
          <w:marTop w:val="0"/>
          <w:marBottom w:val="0"/>
          <w:divBdr>
            <w:top w:val="none" w:sz="0" w:space="0" w:color="auto"/>
            <w:left w:val="none" w:sz="0" w:space="0" w:color="auto"/>
            <w:bottom w:val="none" w:sz="0" w:space="0" w:color="auto"/>
            <w:right w:val="none" w:sz="0" w:space="0" w:color="auto"/>
          </w:divBdr>
        </w:div>
        <w:div w:id="91704288">
          <w:marLeft w:val="0"/>
          <w:marRight w:val="0"/>
          <w:marTop w:val="0"/>
          <w:marBottom w:val="0"/>
          <w:divBdr>
            <w:top w:val="none" w:sz="0" w:space="0" w:color="auto"/>
            <w:left w:val="none" w:sz="0" w:space="0" w:color="auto"/>
            <w:bottom w:val="none" w:sz="0" w:space="0" w:color="auto"/>
            <w:right w:val="none" w:sz="0" w:space="0" w:color="auto"/>
          </w:divBdr>
        </w:div>
        <w:div w:id="2046638728">
          <w:marLeft w:val="0"/>
          <w:marRight w:val="0"/>
          <w:marTop w:val="0"/>
          <w:marBottom w:val="0"/>
          <w:divBdr>
            <w:top w:val="none" w:sz="0" w:space="0" w:color="auto"/>
            <w:left w:val="none" w:sz="0" w:space="0" w:color="auto"/>
            <w:bottom w:val="none" w:sz="0" w:space="0" w:color="auto"/>
            <w:right w:val="none" w:sz="0" w:space="0" w:color="auto"/>
          </w:divBdr>
        </w:div>
        <w:div w:id="208611280">
          <w:marLeft w:val="0"/>
          <w:marRight w:val="0"/>
          <w:marTop w:val="0"/>
          <w:marBottom w:val="0"/>
          <w:divBdr>
            <w:top w:val="none" w:sz="0" w:space="0" w:color="auto"/>
            <w:left w:val="none" w:sz="0" w:space="0" w:color="auto"/>
            <w:bottom w:val="none" w:sz="0" w:space="0" w:color="auto"/>
            <w:right w:val="none" w:sz="0" w:space="0" w:color="auto"/>
          </w:divBdr>
        </w:div>
        <w:div w:id="1602911484">
          <w:marLeft w:val="0"/>
          <w:marRight w:val="0"/>
          <w:marTop w:val="0"/>
          <w:marBottom w:val="0"/>
          <w:divBdr>
            <w:top w:val="none" w:sz="0" w:space="0" w:color="auto"/>
            <w:left w:val="none" w:sz="0" w:space="0" w:color="auto"/>
            <w:bottom w:val="none" w:sz="0" w:space="0" w:color="auto"/>
            <w:right w:val="none" w:sz="0" w:space="0" w:color="auto"/>
          </w:divBdr>
        </w:div>
        <w:div w:id="186405524">
          <w:marLeft w:val="0"/>
          <w:marRight w:val="0"/>
          <w:marTop w:val="0"/>
          <w:marBottom w:val="0"/>
          <w:divBdr>
            <w:top w:val="none" w:sz="0" w:space="0" w:color="auto"/>
            <w:left w:val="none" w:sz="0" w:space="0" w:color="auto"/>
            <w:bottom w:val="none" w:sz="0" w:space="0" w:color="auto"/>
            <w:right w:val="none" w:sz="0" w:space="0" w:color="auto"/>
          </w:divBdr>
        </w:div>
        <w:div w:id="230888061">
          <w:marLeft w:val="0"/>
          <w:marRight w:val="0"/>
          <w:marTop w:val="0"/>
          <w:marBottom w:val="0"/>
          <w:divBdr>
            <w:top w:val="none" w:sz="0" w:space="0" w:color="auto"/>
            <w:left w:val="none" w:sz="0" w:space="0" w:color="auto"/>
            <w:bottom w:val="none" w:sz="0" w:space="0" w:color="auto"/>
            <w:right w:val="none" w:sz="0" w:space="0" w:color="auto"/>
          </w:divBdr>
        </w:div>
        <w:div w:id="1569345845">
          <w:marLeft w:val="0"/>
          <w:marRight w:val="0"/>
          <w:marTop w:val="0"/>
          <w:marBottom w:val="0"/>
          <w:divBdr>
            <w:top w:val="none" w:sz="0" w:space="0" w:color="auto"/>
            <w:left w:val="none" w:sz="0" w:space="0" w:color="auto"/>
            <w:bottom w:val="none" w:sz="0" w:space="0" w:color="auto"/>
            <w:right w:val="none" w:sz="0" w:space="0" w:color="auto"/>
          </w:divBdr>
        </w:div>
        <w:div w:id="957031360">
          <w:marLeft w:val="0"/>
          <w:marRight w:val="0"/>
          <w:marTop w:val="0"/>
          <w:marBottom w:val="0"/>
          <w:divBdr>
            <w:top w:val="none" w:sz="0" w:space="0" w:color="auto"/>
            <w:left w:val="none" w:sz="0" w:space="0" w:color="auto"/>
            <w:bottom w:val="none" w:sz="0" w:space="0" w:color="auto"/>
            <w:right w:val="none" w:sz="0" w:space="0" w:color="auto"/>
          </w:divBdr>
        </w:div>
        <w:div w:id="37290946">
          <w:marLeft w:val="0"/>
          <w:marRight w:val="0"/>
          <w:marTop w:val="0"/>
          <w:marBottom w:val="0"/>
          <w:divBdr>
            <w:top w:val="none" w:sz="0" w:space="0" w:color="auto"/>
            <w:left w:val="none" w:sz="0" w:space="0" w:color="auto"/>
            <w:bottom w:val="none" w:sz="0" w:space="0" w:color="auto"/>
            <w:right w:val="none" w:sz="0" w:space="0" w:color="auto"/>
          </w:divBdr>
        </w:div>
        <w:div w:id="838425595">
          <w:marLeft w:val="0"/>
          <w:marRight w:val="0"/>
          <w:marTop w:val="0"/>
          <w:marBottom w:val="0"/>
          <w:divBdr>
            <w:top w:val="none" w:sz="0" w:space="0" w:color="auto"/>
            <w:left w:val="none" w:sz="0" w:space="0" w:color="auto"/>
            <w:bottom w:val="none" w:sz="0" w:space="0" w:color="auto"/>
            <w:right w:val="none" w:sz="0" w:space="0" w:color="auto"/>
          </w:divBdr>
        </w:div>
        <w:div w:id="1490753364">
          <w:marLeft w:val="0"/>
          <w:marRight w:val="0"/>
          <w:marTop w:val="0"/>
          <w:marBottom w:val="0"/>
          <w:divBdr>
            <w:top w:val="none" w:sz="0" w:space="0" w:color="auto"/>
            <w:left w:val="none" w:sz="0" w:space="0" w:color="auto"/>
            <w:bottom w:val="none" w:sz="0" w:space="0" w:color="auto"/>
            <w:right w:val="none" w:sz="0" w:space="0" w:color="auto"/>
          </w:divBdr>
        </w:div>
        <w:div w:id="245263057">
          <w:marLeft w:val="0"/>
          <w:marRight w:val="0"/>
          <w:marTop w:val="0"/>
          <w:marBottom w:val="0"/>
          <w:divBdr>
            <w:top w:val="none" w:sz="0" w:space="0" w:color="auto"/>
            <w:left w:val="none" w:sz="0" w:space="0" w:color="auto"/>
            <w:bottom w:val="none" w:sz="0" w:space="0" w:color="auto"/>
            <w:right w:val="none" w:sz="0" w:space="0" w:color="auto"/>
          </w:divBdr>
        </w:div>
        <w:div w:id="1964075500">
          <w:marLeft w:val="0"/>
          <w:marRight w:val="0"/>
          <w:marTop w:val="0"/>
          <w:marBottom w:val="0"/>
          <w:divBdr>
            <w:top w:val="none" w:sz="0" w:space="0" w:color="auto"/>
            <w:left w:val="none" w:sz="0" w:space="0" w:color="auto"/>
            <w:bottom w:val="none" w:sz="0" w:space="0" w:color="auto"/>
            <w:right w:val="none" w:sz="0" w:space="0" w:color="auto"/>
          </w:divBdr>
        </w:div>
        <w:div w:id="390810349">
          <w:marLeft w:val="0"/>
          <w:marRight w:val="0"/>
          <w:marTop w:val="0"/>
          <w:marBottom w:val="0"/>
          <w:divBdr>
            <w:top w:val="none" w:sz="0" w:space="0" w:color="auto"/>
            <w:left w:val="none" w:sz="0" w:space="0" w:color="auto"/>
            <w:bottom w:val="none" w:sz="0" w:space="0" w:color="auto"/>
            <w:right w:val="none" w:sz="0" w:space="0" w:color="auto"/>
          </w:divBdr>
        </w:div>
        <w:div w:id="118378367">
          <w:marLeft w:val="0"/>
          <w:marRight w:val="0"/>
          <w:marTop w:val="0"/>
          <w:marBottom w:val="0"/>
          <w:divBdr>
            <w:top w:val="none" w:sz="0" w:space="0" w:color="auto"/>
            <w:left w:val="none" w:sz="0" w:space="0" w:color="auto"/>
            <w:bottom w:val="none" w:sz="0" w:space="0" w:color="auto"/>
            <w:right w:val="none" w:sz="0" w:space="0" w:color="auto"/>
          </w:divBdr>
        </w:div>
        <w:div w:id="1395733235">
          <w:marLeft w:val="0"/>
          <w:marRight w:val="0"/>
          <w:marTop w:val="0"/>
          <w:marBottom w:val="0"/>
          <w:divBdr>
            <w:top w:val="none" w:sz="0" w:space="0" w:color="auto"/>
            <w:left w:val="none" w:sz="0" w:space="0" w:color="auto"/>
            <w:bottom w:val="none" w:sz="0" w:space="0" w:color="auto"/>
            <w:right w:val="none" w:sz="0" w:space="0" w:color="auto"/>
          </w:divBdr>
        </w:div>
        <w:div w:id="679545870">
          <w:marLeft w:val="0"/>
          <w:marRight w:val="0"/>
          <w:marTop w:val="0"/>
          <w:marBottom w:val="0"/>
          <w:divBdr>
            <w:top w:val="none" w:sz="0" w:space="0" w:color="auto"/>
            <w:left w:val="none" w:sz="0" w:space="0" w:color="auto"/>
            <w:bottom w:val="none" w:sz="0" w:space="0" w:color="auto"/>
            <w:right w:val="none" w:sz="0" w:space="0" w:color="auto"/>
          </w:divBdr>
        </w:div>
      </w:divsChild>
    </w:div>
    <w:div w:id="1970359725">
      <w:bodyDiv w:val="1"/>
      <w:marLeft w:val="0"/>
      <w:marRight w:val="0"/>
      <w:marTop w:val="0"/>
      <w:marBottom w:val="0"/>
      <w:divBdr>
        <w:top w:val="none" w:sz="0" w:space="0" w:color="auto"/>
        <w:left w:val="none" w:sz="0" w:space="0" w:color="auto"/>
        <w:bottom w:val="none" w:sz="0" w:space="0" w:color="auto"/>
        <w:right w:val="none" w:sz="0" w:space="0" w:color="auto"/>
      </w:divBdr>
      <w:divsChild>
        <w:div w:id="1525166962">
          <w:marLeft w:val="0"/>
          <w:marRight w:val="0"/>
          <w:marTop w:val="0"/>
          <w:marBottom w:val="0"/>
          <w:divBdr>
            <w:top w:val="none" w:sz="0" w:space="0" w:color="auto"/>
            <w:left w:val="none" w:sz="0" w:space="0" w:color="auto"/>
            <w:bottom w:val="none" w:sz="0" w:space="0" w:color="auto"/>
            <w:right w:val="none" w:sz="0" w:space="0" w:color="auto"/>
          </w:divBdr>
          <w:divsChild>
            <w:div w:id="52182044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71665135">
      <w:bodyDiv w:val="1"/>
      <w:marLeft w:val="0"/>
      <w:marRight w:val="0"/>
      <w:marTop w:val="0"/>
      <w:marBottom w:val="0"/>
      <w:divBdr>
        <w:top w:val="none" w:sz="0" w:space="0" w:color="auto"/>
        <w:left w:val="none" w:sz="0" w:space="0" w:color="auto"/>
        <w:bottom w:val="none" w:sz="0" w:space="0" w:color="auto"/>
        <w:right w:val="none" w:sz="0" w:space="0" w:color="auto"/>
      </w:divBdr>
    </w:div>
    <w:div w:id="1979648140">
      <w:bodyDiv w:val="1"/>
      <w:marLeft w:val="0"/>
      <w:marRight w:val="0"/>
      <w:marTop w:val="0"/>
      <w:marBottom w:val="0"/>
      <w:divBdr>
        <w:top w:val="none" w:sz="0" w:space="0" w:color="auto"/>
        <w:left w:val="none" w:sz="0" w:space="0" w:color="auto"/>
        <w:bottom w:val="none" w:sz="0" w:space="0" w:color="auto"/>
        <w:right w:val="none" w:sz="0" w:space="0" w:color="auto"/>
      </w:divBdr>
    </w:div>
    <w:div w:id="2035765005">
      <w:bodyDiv w:val="1"/>
      <w:marLeft w:val="0"/>
      <w:marRight w:val="0"/>
      <w:marTop w:val="0"/>
      <w:marBottom w:val="0"/>
      <w:divBdr>
        <w:top w:val="none" w:sz="0" w:space="0" w:color="auto"/>
        <w:left w:val="none" w:sz="0" w:space="0" w:color="auto"/>
        <w:bottom w:val="none" w:sz="0" w:space="0" w:color="auto"/>
        <w:right w:val="none" w:sz="0" w:space="0" w:color="auto"/>
      </w:divBdr>
    </w:div>
    <w:div w:id="2074036373">
      <w:bodyDiv w:val="1"/>
      <w:marLeft w:val="0"/>
      <w:marRight w:val="0"/>
      <w:marTop w:val="0"/>
      <w:marBottom w:val="0"/>
      <w:divBdr>
        <w:top w:val="none" w:sz="0" w:space="0" w:color="auto"/>
        <w:left w:val="none" w:sz="0" w:space="0" w:color="auto"/>
        <w:bottom w:val="none" w:sz="0" w:space="0" w:color="auto"/>
        <w:right w:val="none" w:sz="0" w:space="0" w:color="auto"/>
      </w:divBdr>
    </w:div>
    <w:div w:id="2075812529">
      <w:bodyDiv w:val="1"/>
      <w:marLeft w:val="0"/>
      <w:marRight w:val="0"/>
      <w:marTop w:val="0"/>
      <w:marBottom w:val="0"/>
      <w:divBdr>
        <w:top w:val="none" w:sz="0" w:space="0" w:color="auto"/>
        <w:left w:val="none" w:sz="0" w:space="0" w:color="auto"/>
        <w:bottom w:val="none" w:sz="0" w:space="0" w:color="auto"/>
        <w:right w:val="none" w:sz="0" w:space="0" w:color="auto"/>
      </w:divBdr>
      <w:divsChild>
        <w:div w:id="1281767601">
          <w:marLeft w:val="0"/>
          <w:marRight w:val="0"/>
          <w:marTop w:val="0"/>
          <w:marBottom w:val="0"/>
          <w:divBdr>
            <w:top w:val="none" w:sz="0" w:space="0" w:color="auto"/>
            <w:left w:val="none" w:sz="0" w:space="0" w:color="auto"/>
            <w:bottom w:val="none" w:sz="0" w:space="0" w:color="auto"/>
            <w:right w:val="none" w:sz="0" w:space="0" w:color="auto"/>
          </w:divBdr>
          <w:divsChild>
            <w:div w:id="1022510213">
              <w:marLeft w:val="0"/>
              <w:marRight w:val="0"/>
              <w:marTop w:val="0"/>
              <w:marBottom w:val="0"/>
              <w:divBdr>
                <w:top w:val="none" w:sz="0" w:space="0" w:color="auto"/>
                <w:left w:val="none" w:sz="0" w:space="0" w:color="auto"/>
                <w:bottom w:val="none" w:sz="0" w:space="0" w:color="auto"/>
                <w:right w:val="none" w:sz="0" w:space="0" w:color="auto"/>
              </w:divBdr>
              <w:divsChild>
                <w:div w:id="1587379147">
                  <w:marLeft w:val="0"/>
                  <w:marRight w:val="0"/>
                  <w:marTop w:val="0"/>
                  <w:marBottom w:val="0"/>
                  <w:divBdr>
                    <w:top w:val="none" w:sz="0" w:space="0" w:color="auto"/>
                    <w:left w:val="none" w:sz="0" w:space="0" w:color="auto"/>
                    <w:bottom w:val="none" w:sz="0" w:space="0" w:color="auto"/>
                    <w:right w:val="none" w:sz="0" w:space="0" w:color="auto"/>
                  </w:divBdr>
                  <w:divsChild>
                    <w:div w:id="75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362445">
      <w:bodyDiv w:val="1"/>
      <w:marLeft w:val="0"/>
      <w:marRight w:val="0"/>
      <w:marTop w:val="0"/>
      <w:marBottom w:val="0"/>
      <w:divBdr>
        <w:top w:val="none" w:sz="0" w:space="0" w:color="auto"/>
        <w:left w:val="none" w:sz="0" w:space="0" w:color="auto"/>
        <w:bottom w:val="none" w:sz="0" w:space="0" w:color="auto"/>
        <w:right w:val="none" w:sz="0" w:space="0" w:color="auto"/>
      </w:divBdr>
    </w:div>
    <w:div w:id="2091073924">
      <w:bodyDiv w:val="1"/>
      <w:marLeft w:val="0"/>
      <w:marRight w:val="0"/>
      <w:marTop w:val="0"/>
      <w:marBottom w:val="0"/>
      <w:divBdr>
        <w:top w:val="none" w:sz="0" w:space="0" w:color="auto"/>
        <w:left w:val="none" w:sz="0" w:space="0" w:color="auto"/>
        <w:bottom w:val="none" w:sz="0" w:space="0" w:color="auto"/>
        <w:right w:val="none" w:sz="0" w:space="0" w:color="auto"/>
      </w:divBdr>
    </w:div>
    <w:div w:id="2111268013">
      <w:bodyDiv w:val="1"/>
      <w:marLeft w:val="0"/>
      <w:marRight w:val="0"/>
      <w:marTop w:val="0"/>
      <w:marBottom w:val="0"/>
      <w:divBdr>
        <w:top w:val="none" w:sz="0" w:space="0" w:color="auto"/>
        <w:left w:val="none" w:sz="0" w:space="0" w:color="auto"/>
        <w:bottom w:val="none" w:sz="0" w:space="0" w:color="auto"/>
        <w:right w:val="none" w:sz="0" w:space="0" w:color="auto"/>
      </w:divBdr>
    </w:div>
    <w:div w:id="2141998356">
      <w:bodyDiv w:val="1"/>
      <w:marLeft w:val="0"/>
      <w:marRight w:val="0"/>
      <w:marTop w:val="0"/>
      <w:marBottom w:val="0"/>
      <w:divBdr>
        <w:top w:val="none" w:sz="0" w:space="0" w:color="auto"/>
        <w:left w:val="none" w:sz="0" w:space="0" w:color="auto"/>
        <w:bottom w:val="none" w:sz="0" w:space="0" w:color="auto"/>
        <w:right w:val="none" w:sz="0" w:space="0" w:color="auto"/>
      </w:divBdr>
    </w:div>
    <w:div w:id="21433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1091</Words>
  <Characters>5897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2016-11-07T18:18:00Z</dcterms:created>
  <dcterms:modified xsi:type="dcterms:W3CDTF">2016-11-07T18:18:00Z</dcterms:modified>
</cp:coreProperties>
</file>