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8D5CF0">
        <w:rPr>
          <w:b/>
          <w:sz w:val="24"/>
          <w:szCs w:val="24"/>
        </w:rPr>
        <w:t>2</w:t>
      </w:r>
      <w:r w:rsidR="00A52707">
        <w:rPr>
          <w:b/>
          <w:sz w:val="24"/>
          <w:szCs w:val="24"/>
        </w:rPr>
        <w:t>/201</w:t>
      </w:r>
      <w:r w:rsidR="007713C6">
        <w:rPr>
          <w:b/>
          <w:sz w:val="24"/>
          <w:szCs w:val="24"/>
        </w:rPr>
        <w:t>8</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EA4CAA">
        <w:rPr>
          <w:sz w:val="24"/>
          <w:szCs w:val="24"/>
        </w:rPr>
        <w:t>s</w:t>
      </w:r>
      <w:r w:rsidRPr="00F80E00">
        <w:rPr>
          <w:sz w:val="24"/>
          <w:szCs w:val="24"/>
        </w:rPr>
        <w:t xml:space="preserve"> de defesa comercial referente</w:t>
      </w:r>
      <w:r w:rsidR="00095DAC">
        <w:rPr>
          <w:sz w:val="24"/>
          <w:szCs w:val="24"/>
        </w:rPr>
        <w:t>s</w:t>
      </w:r>
      <w:r w:rsidRPr="00F80E00">
        <w:rPr>
          <w:sz w:val="24"/>
          <w:szCs w:val="24"/>
        </w:rPr>
        <w:t xml:space="preserve"> ao</w:t>
      </w:r>
      <w:r w:rsidR="00095DAC">
        <w:rPr>
          <w:sz w:val="24"/>
          <w:szCs w:val="24"/>
        </w:rPr>
        <w:t>s</w:t>
      </w:r>
      <w:r w:rsidR="00E44782">
        <w:rPr>
          <w:sz w:val="24"/>
          <w:szCs w:val="24"/>
        </w:rPr>
        <w:t xml:space="preserve"> </w:t>
      </w:r>
      <w:r w:rsidRPr="00F80E00">
        <w:rPr>
          <w:sz w:val="24"/>
          <w:szCs w:val="24"/>
        </w:rPr>
        <w:t>produto</w:t>
      </w:r>
      <w:r w:rsidR="00095DAC">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3A1CC8" w:rsidRDefault="00C16C50" w:rsidP="000E3531">
      <w:pPr>
        <w:rPr>
          <w:sz w:val="24"/>
          <w:szCs w:val="24"/>
        </w:rPr>
      </w:pPr>
      <w:r>
        <w:rPr>
          <w:sz w:val="24"/>
          <w:szCs w:val="24"/>
        </w:rPr>
        <w:t>Secretaria Executiva da ABECE</w:t>
      </w:r>
    </w:p>
    <w:p w:rsidR="001561F4" w:rsidRDefault="001561F4" w:rsidP="000E3531">
      <w:pPr>
        <w:rPr>
          <w:sz w:val="24"/>
          <w:szCs w:val="24"/>
        </w:rPr>
      </w:pPr>
    </w:p>
    <w:p w:rsidR="00C069A9" w:rsidRDefault="004E43C0" w:rsidP="00C069A9">
      <w:pPr>
        <w:shd w:val="clear" w:color="auto" w:fill="FFFFFF"/>
        <w:spacing w:after="150" w:line="240" w:lineRule="auto"/>
        <w:textAlignment w:val="baseline"/>
        <w:rPr>
          <w:rFonts w:eastAsia="Times New Roman"/>
          <w:b/>
          <w:bCs/>
          <w:color w:val="222222"/>
          <w:sz w:val="24"/>
          <w:szCs w:val="24"/>
          <w:lang w:eastAsia="pt-BR"/>
        </w:rPr>
      </w:pPr>
      <w:r>
        <w:rPr>
          <w:rFonts w:eastAsia="Times New Roman" w:cs="Arial"/>
          <w:b/>
          <w:bCs/>
          <w:color w:val="222222"/>
          <w:sz w:val="24"/>
          <w:szCs w:val="24"/>
          <w:lang w:eastAsia="pt-BR"/>
        </w:rPr>
        <w:t>LAMINADOS PLANOS DE AÇO LIGADO ETC</w:t>
      </w:r>
      <w:r w:rsidR="009E05FC" w:rsidRPr="00F80EE2">
        <w:rPr>
          <w:rFonts w:eastAsia="Times New Roman" w:cs="Arial"/>
          <w:b/>
          <w:bCs/>
          <w:color w:val="222222"/>
          <w:sz w:val="24"/>
          <w:szCs w:val="24"/>
          <w:lang w:eastAsia="pt-BR"/>
        </w:rPr>
        <w:t xml:space="preserve"> (</w:t>
      </w:r>
      <w:r w:rsidR="009E05FC" w:rsidRPr="00FF79BD">
        <w:rPr>
          <w:b/>
          <w:sz w:val="24"/>
          <w:szCs w:val="24"/>
        </w:rPr>
        <w:t>NCM</w:t>
      </w:r>
      <w:r w:rsidR="00916329" w:rsidRPr="00FF79BD">
        <w:rPr>
          <w:b/>
          <w:sz w:val="24"/>
          <w:szCs w:val="24"/>
        </w:rPr>
        <w:t xml:space="preserve"> </w:t>
      </w:r>
      <w:r w:rsidR="00FF79BD" w:rsidRPr="00FF79BD">
        <w:rPr>
          <w:rFonts w:eastAsia="Times New Roman" w:cs="Arial"/>
          <w:b/>
          <w:color w:val="000000"/>
          <w:sz w:val="24"/>
          <w:szCs w:val="24"/>
          <w:lang w:eastAsia="pt-BR"/>
        </w:rPr>
        <w:t>7208.10.00, 7208.25.00, 7208.26.10, 7208.26.90, 7208.27.10, 7208.27.90, 7208.36.10, 7208.36.90, 7208.37.00, 7208.38.10, 7208.38.90, 7208.39.10, 7208.39.90, 7208.40.00, 7208.53.00, 7208.54.00, 7208.90.00, 7225.30.00 e 7225.40.90</w:t>
      </w:r>
      <w:r w:rsidR="009E05FC" w:rsidRPr="00FF79BD">
        <w:rPr>
          <w:b/>
          <w:sz w:val="24"/>
          <w:szCs w:val="24"/>
        </w:rPr>
        <w:t>)</w:t>
      </w:r>
      <w:r w:rsidR="009E05FC" w:rsidRPr="00F80EE2">
        <w:rPr>
          <w:rFonts w:cs="Arial"/>
          <w:color w:val="000000"/>
          <w:sz w:val="24"/>
          <w:szCs w:val="24"/>
          <w:shd w:val="clear" w:color="auto" w:fill="FFFFFF"/>
        </w:rPr>
        <w:t xml:space="preserve"> </w:t>
      </w:r>
    </w:p>
    <w:p w:rsidR="004E43C0" w:rsidRDefault="004E43C0" w:rsidP="004E43C0">
      <w:pPr>
        <w:spacing w:line="240" w:lineRule="auto"/>
        <w:rPr>
          <w:rFonts w:eastAsia="Times New Roman"/>
          <w:b/>
          <w:bCs/>
          <w:color w:val="222222"/>
          <w:sz w:val="24"/>
          <w:szCs w:val="24"/>
          <w:lang w:eastAsia="pt-BR"/>
        </w:rPr>
      </w:pPr>
    </w:p>
    <w:p w:rsidR="00DD7A29" w:rsidRDefault="004507F1" w:rsidP="00AF186B">
      <w:pPr>
        <w:shd w:val="clear" w:color="auto" w:fill="FFFFFF"/>
        <w:spacing w:after="150" w:line="240" w:lineRule="auto"/>
        <w:textAlignment w:val="baseline"/>
        <w:rPr>
          <w:rFonts w:eastAsia="Times New Roman" w:cs="Arial"/>
          <w:color w:val="222222"/>
          <w:sz w:val="24"/>
          <w:szCs w:val="24"/>
          <w:lang w:eastAsia="pt-BR"/>
        </w:rPr>
      </w:pPr>
      <w:r>
        <w:rPr>
          <w:rFonts w:eastAsia="Times New Roman"/>
          <w:b/>
          <w:bCs/>
          <w:color w:val="222222"/>
          <w:sz w:val="24"/>
          <w:szCs w:val="24"/>
          <w:lang w:eastAsia="pt-BR"/>
        </w:rPr>
        <w:t>PAPEL CUCHE LEVE</w:t>
      </w:r>
      <w:r w:rsidR="001F3093" w:rsidRPr="00F80EE2">
        <w:rPr>
          <w:rFonts w:eastAsia="Times New Roman"/>
          <w:b/>
          <w:bCs/>
          <w:color w:val="222222"/>
          <w:sz w:val="24"/>
          <w:szCs w:val="24"/>
          <w:lang w:eastAsia="pt-BR"/>
        </w:rPr>
        <w:t xml:space="preserve"> (</w:t>
      </w:r>
      <w:r w:rsidR="001F3093" w:rsidRPr="00F80EE2">
        <w:rPr>
          <w:b/>
          <w:sz w:val="24"/>
          <w:szCs w:val="24"/>
        </w:rPr>
        <w:t xml:space="preserve">NCM </w:t>
      </w:r>
      <w:r>
        <w:rPr>
          <w:rFonts w:eastAsia="Times New Roman"/>
          <w:b/>
          <w:sz w:val="24"/>
          <w:szCs w:val="24"/>
          <w:lang w:eastAsia="pt-BR"/>
        </w:rPr>
        <w:t>4810.22.90</w:t>
      </w:r>
      <w:r w:rsidR="001F3093" w:rsidRPr="00F80EE2">
        <w:rPr>
          <w:b/>
          <w:sz w:val="24"/>
          <w:szCs w:val="24"/>
        </w:rPr>
        <w:t>)</w:t>
      </w:r>
      <w:r w:rsidR="001F3093" w:rsidRPr="00F80EE2">
        <w:rPr>
          <w:sz w:val="24"/>
          <w:szCs w:val="24"/>
          <w:shd w:val="clear" w:color="auto" w:fill="FFFFFF"/>
        </w:rPr>
        <w:t xml:space="preserve"> </w:t>
      </w:r>
    </w:p>
    <w:p w:rsidR="00193C82" w:rsidRDefault="00193C82" w:rsidP="001D7D04">
      <w:pPr>
        <w:spacing w:line="240" w:lineRule="auto"/>
        <w:rPr>
          <w:rFonts w:eastAsia="Times New Roman" w:cs="Arial"/>
          <w:color w:val="000000"/>
          <w:sz w:val="24"/>
          <w:szCs w:val="24"/>
          <w:lang w:eastAsia="pt-BR"/>
        </w:rPr>
      </w:pPr>
    </w:p>
    <w:p w:rsidR="00CD5E14" w:rsidRPr="00F80EE2" w:rsidRDefault="00EE70E1" w:rsidP="00AF186B">
      <w:pPr>
        <w:shd w:val="clear" w:color="auto" w:fill="FFFFFF"/>
        <w:spacing w:after="150" w:line="240" w:lineRule="auto"/>
        <w:textAlignment w:val="baseline"/>
        <w:rPr>
          <w:rFonts w:eastAsia="Times New Roman" w:cs="Arial"/>
          <w:color w:val="000000"/>
          <w:sz w:val="24"/>
          <w:szCs w:val="24"/>
          <w:lang w:eastAsia="pt-BR"/>
        </w:rPr>
      </w:pPr>
      <w:r>
        <w:rPr>
          <w:rFonts w:eastAsia="Times New Roman"/>
          <w:b/>
          <w:bCs/>
          <w:color w:val="222222"/>
          <w:sz w:val="24"/>
          <w:szCs w:val="24"/>
          <w:lang w:eastAsia="pt-BR"/>
        </w:rPr>
        <w:t>MAGNESIO METALICO EM FORMA BRUTA</w:t>
      </w:r>
      <w:r w:rsidR="00193C82" w:rsidRPr="00F80EE2">
        <w:rPr>
          <w:rFonts w:eastAsia="Times New Roman"/>
          <w:b/>
          <w:bCs/>
          <w:color w:val="222222"/>
          <w:sz w:val="24"/>
          <w:szCs w:val="24"/>
          <w:lang w:eastAsia="pt-BR"/>
        </w:rPr>
        <w:t xml:space="preserve"> (</w:t>
      </w:r>
      <w:r w:rsidR="00193C82" w:rsidRPr="00F80EE2">
        <w:rPr>
          <w:b/>
          <w:sz w:val="24"/>
          <w:szCs w:val="24"/>
        </w:rPr>
        <w:t xml:space="preserve">NCM </w:t>
      </w:r>
      <w:r>
        <w:rPr>
          <w:rFonts w:eastAsia="Times New Roman"/>
          <w:b/>
          <w:sz w:val="24"/>
          <w:szCs w:val="24"/>
          <w:lang w:eastAsia="pt-BR"/>
        </w:rPr>
        <w:t>8104.11.00</w:t>
      </w:r>
      <w:r w:rsidR="00193C82" w:rsidRPr="00F80EE2">
        <w:rPr>
          <w:b/>
          <w:sz w:val="24"/>
          <w:szCs w:val="24"/>
        </w:rPr>
        <w:t>)</w:t>
      </w:r>
    </w:p>
    <w:p w:rsidR="00193C82" w:rsidRDefault="00193C82" w:rsidP="00193C82">
      <w:pPr>
        <w:shd w:val="clear" w:color="auto" w:fill="FFFFFF"/>
        <w:spacing w:after="0" w:line="240" w:lineRule="auto"/>
        <w:textAlignment w:val="baseline"/>
        <w:rPr>
          <w:sz w:val="24"/>
          <w:szCs w:val="24"/>
        </w:rPr>
      </w:pPr>
    </w:p>
    <w:p w:rsidR="00AC1361" w:rsidRPr="00F80EE2" w:rsidRDefault="00AC1361" w:rsidP="000E3F05">
      <w:pPr>
        <w:shd w:val="clear" w:color="auto" w:fill="FFFFFF"/>
        <w:spacing w:after="0" w:line="240" w:lineRule="auto"/>
        <w:rPr>
          <w:rFonts w:eastAsia="Times New Roman" w:cs="Arial"/>
          <w:color w:val="000000"/>
          <w:sz w:val="24"/>
          <w:szCs w:val="24"/>
          <w:lang w:eastAsia="pt-BR"/>
        </w:rPr>
      </w:pPr>
      <w:r>
        <w:rPr>
          <w:rFonts w:eastAsia="Times New Roman" w:cs="Arial"/>
          <w:b/>
          <w:bCs/>
          <w:color w:val="222222"/>
          <w:sz w:val="24"/>
          <w:szCs w:val="24"/>
          <w:lang w:eastAsia="pt-BR"/>
        </w:rPr>
        <w:t>BATATA CONGELADA</w:t>
      </w:r>
      <w:r w:rsidR="00E003CC" w:rsidRPr="00F80EE2">
        <w:rPr>
          <w:rFonts w:eastAsia="Times New Roman" w:cs="Arial"/>
          <w:b/>
          <w:bCs/>
          <w:color w:val="222222"/>
          <w:sz w:val="24"/>
          <w:szCs w:val="24"/>
          <w:lang w:eastAsia="pt-BR"/>
        </w:rPr>
        <w:t xml:space="preserve"> (NCM </w:t>
      </w:r>
      <w:r w:rsidR="005257CE">
        <w:rPr>
          <w:rFonts w:eastAsia="Times New Roman" w:cs="Arial"/>
          <w:b/>
          <w:bCs/>
          <w:color w:val="222222"/>
          <w:sz w:val="24"/>
          <w:szCs w:val="24"/>
          <w:lang w:eastAsia="pt-BR"/>
        </w:rPr>
        <w:t>2004.10.00</w:t>
      </w:r>
      <w:r w:rsidR="00E003CC" w:rsidRPr="00F80EE2">
        <w:rPr>
          <w:rFonts w:eastAsia="Times New Roman" w:cs="Arial"/>
          <w:b/>
          <w:bCs/>
          <w:color w:val="000000"/>
          <w:sz w:val="24"/>
          <w:szCs w:val="24"/>
          <w:lang w:eastAsia="pt-BR"/>
        </w:rPr>
        <w:t>)</w:t>
      </w:r>
      <w:r w:rsidR="00E003CC" w:rsidRPr="00F80EE2">
        <w:rPr>
          <w:rFonts w:eastAsia="Times New Roman" w:cs="Arial"/>
          <w:color w:val="222222"/>
          <w:sz w:val="24"/>
          <w:szCs w:val="24"/>
          <w:lang w:eastAsia="pt-BR"/>
        </w:rPr>
        <w:t> </w:t>
      </w:r>
    </w:p>
    <w:p w:rsidR="00AC1361" w:rsidRDefault="00AC1361" w:rsidP="00AC1361">
      <w:pPr>
        <w:shd w:val="clear" w:color="auto" w:fill="FFFFFF"/>
        <w:spacing w:after="0" w:line="240" w:lineRule="auto"/>
        <w:rPr>
          <w:rFonts w:ascii="Arial" w:eastAsia="Times New Roman" w:hAnsi="Arial" w:cs="Arial"/>
          <w:color w:val="222222"/>
          <w:sz w:val="19"/>
          <w:szCs w:val="19"/>
          <w:lang w:eastAsia="pt-BR"/>
        </w:rPr>
      </w:pPr>
    </w:p>
    <w:p w:rsidR="008C51B0" w:rsidRDefault="008C51B0" w:rsidP="00AC1361">
      <w:pPr>
        <w:shd w:val="clear" w:color="auto" w:fill="FFFFFF"/>
        <w:spacing w:after="0" w:line="240" w:lineRule="auto"/>
        <w:rPr>
          <w:rFonts w:ascii="Arial" w:eastAsia="Times New Roman" w:hAnsi="Arial" w:cs="Arial"/>
          <w:color w:val="222222"/>
          <w:sz w:val="19"/>
          <w:szCs w:val="19"/>
          <w:lang w:eastAsia="pt-BR"/>
        </w:rPr>
      </w:pPr>
    </w:p>
    <w:p w:rsidR="008C51B0" w:rsidRDefault="00C15B4C" w:rsidP="00290A58">
      <w:pPr>
        <w:shd w:val="clear" w:color="auto" w:fill="FFFFFF"/>
        <w:spacing w:after="0" w:line="240" w:lineRule="auto"/>
        <w:textAlignment w:val="baseline"/>
        <w:rPr>
          <w:rFonts w:ascii="Arial" w:eastAsia="Times New Roman" w:hAnsi="Arial" w:cs="Arial"/>
          <w:color w:val="222222"/>
          <w:sz w:val="19"/>
          <w:szCs w:val="19"/>
          <w:lang w:eastAsia="pt-BR"/>
        </w:rPr>
      </w:pPr>
      <w:r>
        <w:rPr>
          <w:rFonts w:eastAsia="Times New Roman" w:cs="Arial"/>
          <w:b/>
          <w:bCs/>
          <w:color w:val="222222"/>
          <w:sz w:val="24"/>
          <w:szCs w:val="24"/>
          <w:lang w:eastAsia="pt-BR"/>
        </w:rPr>
        <w:t>OBJETOS DE LOUÇA PARA MESA</w:t>
      </w:r>
      <w:r w:rsidR="008C51B0" w:rsidRPr="00F80EE2">
        <w:rPr>
          <w:rFonts w:eastAsia="Times New Roman" w:cs="Arial"/>
          <w:b/>
          <w:bCs/>
          <w:color w:val="222222"/>
          <w:sz w:val="24"/>
          <w:szCs w:val="24"/>
          <w:lang w:eastAsia="pt-BR"/>
        </w:rPr>
        <w:t xml:space="preserve"> (NCM </w:t>
      </w:r>
      <w:r w:rsidRPr="00C15B4C">
        <w:rPr>
          <w:b/>
          <w:sz w:val="24"/>
          <w:szCs w:val="24"/>
        </w:rPr>
        <w:t>6911.10.10, 6911.10.90, 6911.90.00 e 6912.00.00</w:t>
      </w:r>
      <w:r w:rsidR="008C51B0" w:rsidRPr="00C15B4C">
        <w:rPr>
          <w:rFonts w:eastAsia="Times New Roman" w:cs="Arial"/>
          <w:b/>
          <w:bCs/>
          <w:color w:val="000000"/>
          <w:sz w:val="24"/>
          <w:szCs w:val="24"/>
          <w:lang w:eastAsia="pt-BR"/>
        </w:rPr>
        <w:t>)</w:t>
      </w:r>
      <w:r w:rsidR="00290A58">
        <w:rPr>
          <w:rFonts w:ascii="Arial" w:eastAsia="Times New Roman" w:hAnsi="Arial" w:cs="Arial"/>
          <w:color w:val="222222"/>
          <w:sz w:val="19"/>
          <w:szCs w:val="19"/>
          <w:lang w:eastAsia="pt-BR"/>
        </w:rPr>
        <w:t xml:space="preserve"> </w:t>
      </w:r>
    </w:p>
    <w:p w:rsidR="008C51B0" w:rsidRDefault="008C51B0" w:rsidP="00AC1361">
      <w:pPr>
        <w:shd w:val="clear" w:color="auto" w:fill="FFFFFF"/>
        <w:spacing w:after="0" w:line="240" w:lineRule="auto"/>
        <w:rPr>
          <w:rFonts w:ascii="Arial" w:eastAsia="Times New Roman" w:hAnsi="Arial" w:cs="Arial"/>
          <w:color w:val="222222"/>
          <w:sz w:val="19"/>
          <w:szCs w:val="19"/>
          <w:lang w:eastAsia="pt-BR"/>
        </w:rPr>
      </w:pPr>
    </w:p>
    <w:p w:rsidR="008C51B0" w:rsidRDefault="008C51B0" w:rsidP="00AC1361">
      <w:pPr>
        <w:shd w:val="clear" w:color="auto" w:fill="FFFFFF"/>
        <w:spacing w:after="0" w:line="240" w:lineRule="auto"/>
        <w:rPr>
          <w:rFonts w:ascii="Arial" w:eastAsia="Times New Roman" w:hAnsi="Arial" w:cs="Arial"/>
          <w:color w:val="222222"/>
          <w:sz w:val="19"/>
          <w:szCs w:val="19"/>
          <w:lang w:eastAsia="pt-BR"/>
        </w:rPr>
      </w:pPr>
    </w:p>
    <w:p w:rsidR="00A613D5" w:rsidRDefault="00DD7A29" w:rsidP="001561F4">
      <w:pPr>
        <w:shd w:val="clear" w:color="auto" w:fill="FFFFFF"/>
        <w:spacing w:after="0" w:line="240" w:lineRule="auto"/>
        <w:rPr>
          <w:rFonts w:eastAsia="Times New Roman" w:cs="Arial"/>
          <w:color w:val="222222"/>
          <w:sz w:val="24"/>
          <w:szCs w:val="24"/>
          <w:lang w:eastAsia="pt-BR"/>
        </w:rPr>
      </w:pPr>
      <w:r w:rsidRPr="00DD7A29">
        <w:rPr>
          <w:b/>
          <w:sz w:val="24"/>
          <w:szCs w:val="24"/>
        </w:rPr>
        <w:t xml:space="preserve">SECEX </w:t>
      </w:r>
      <w:r w:rsidR="00B84366">
        <w:rPr>
          <w:b/>
          <w:sz w:val="24"/>
          <w:szCs w:val="24"/>
        </w:rPr>
        <w:t>PRORROGA PRAZO PARA</w:t>
      </w:r>
      <w:r w:rsidRPr="00DD7A29">
        <w:rPr>
          <w:b/>
          <w:sz w:val="24"/>
          <w:szCs w:val="24"/>
        </w:rPr>
        <w:t xml:space="preserve"> CONSULTA PÚBLICA PARA DECRETO DE SALVAGUARDA</w:t>
      </w:r>
      <w:bookmarkStart w:id="0" w:name="_GoBack"/>
      <w:bookmarkEnd w:id="0"/>
    </w:p>
    <w:p w:rsidR="00A613D5" w:rsidRPr="00DC4AD3" w:rsidRDefault="00A613D5" w:rsidP="001561F4">
      <w:pPr>
        <w:shd w:val="clear" w:color="auto" w:fill="FFFFFF"/>
        <w:spacing w:after="0" w:line="240" w:lineRule="auto"/>
        <w:rPr>
          <w:rFonts w:eastAsia="Times New Roman" w:cs="Arial"/>
          <w:color w:val="222222"/>
          <w:sz w:val="24"/>
          <w:szCs w:val="24"/>
          <w:lang w:eastAsia="pt-BR"/>
        </w:rPr>
      </w:pPr>
    </w:p>
    <w:p w:rsidR="003A7CA2" w:rsidRDefault="003A7CA2" w:rsidP="00B304D5">
      <w:pPr>
        <w:shd w:val="clear" w:color="auto" w:fill="FFFFFF"/>
        <w:spacing w:after="0" w:line="240" w:lineRule="auto"/>
        <w:rPr>
          <w:sz w:val="24"/>
          <w:szCs w:val="24"/>
        </w:rPr>
      </w:pPr>
    </w:p>
    <w:p w:rsidR="00CD5E14" w:rsidRDefault="00CD5E14" w:rsidP="00B304D5">
      <w:pPr>
        <w:shd w:val="clear" w:color="auto" w:fill="FFFFFF"/>
        <w:spacing w:after="0" w:line="240" w:lineRule="auto"/>
        <w:rPr>
          <w:sz w:val="24"/>
          <w:szCs w:val="24"/>
        </w:rPr>
      </w:pPr>
    </w:p>
    <w:p w:rsidR="00CD5E14" w:rsidRDefault="00CD5E14" w:rsidP="00B304D5">
      <w:pPr>
        <w:shd w:val="clear" w:color="auto" w:fill="FFFFFF"/>
        <w:spacing w:after="0" w:line="240" w:lineRule="auto"/>
        <w:rPr>
          <w:sz w:val="24"/>
          <w:szCs w:val="24"/>
        </w:rPr>
      </w:pPr>
    </w:p>
    <w:p w:rsidR="00CD5E14" w:rsidRDefault="00CD5E14" w:rsidP="00B304D5">
      <w:pPr>
        <w:shd w:val="clear" w:color="auto" w:fill="FFFFFF"/>
        <w:spacing w:after="0" w:line="240" w:lineRule="auto"/>
        <w:rPr>
          <w:sz w:val="24"/>
          <w:szCs w:val="24"/>
        </w:rPr>
      </w:pPr>
    </w:p>
    <w:p w:rsidR="00686D99" w:rsidRDefault="00C3682B" w:rsidP="00EA6C33">
      <w:pPr>
        <w:shd w:val="clear" w:color="auto" w:fill="FFFFFF"/>
        <w:spacing w:after="0" w:line="240" w:lineRule="auto"/>
        <w:jc w:val="center"/>
        <w:rPr>
          <w:b/>
          <w:sz w:val="48"/>
          <w:szCs w:val="48"/>
        </w:rPr>
      </w:pPr>
      <w:r w:rsidRPr="00654A76">
        <w:rPr>
          <w:b/>
          <w:sz w:val="48"/>
          <w:szCs w:val="48"/>
        </w:rPr>
        <w:lastRenderedPageBreak/>
        <w:t>ANEXO</w:t>
      </w:r>
    </w:p>
    <w:p w:rsidR="00AA5EC7" w:rsidRDefault="00AA5EC7" w:rsidP="00AA5EC7">
      <w:pPr>
        <w:shd w:val="clear" w:color="auto" w:fill="FFFFFF"/>
        <w:spacing w:after="0" w:line="240" w:lineRule="auto"/>
        <w:jc w:val="center"/>
        <w:rPr>
          <w:b/>
          <w:sz w:val="22"/>
          <w:szCs w:val="22"/>
        </w:rPr>
      </w:pPr>
    </w:p>
    <w:p w:rsidR="008E7DF1" w:rsidRPr="002056CF" w:rsidRDefault="008E7DF1" w:rsidP="008623B6">
      <w:pPr>
        <w:shd w:val="clear" w:color="auto" w:fill="FFFFFF"/>
        <w:spacing w:after="0" w:line="420" w:lineRule="atLeast"/>
        <w:jc w:val="center"/>
        <w:textAlignment w:val="baseline"/>
        <w:rPr>
          <w:rFonts w:eastAsia="Times New Roman" w:cs="Arial"/>
          <w:color w:val="000000"/>
          <w:sz w:val="24"/>
          <w:szCs w:val="24"/>
          <w:lang w:eastAsia="pt-BR"/>
        </w:rPr>
      </w:pPr>
      <w:r w:rsidRPr="002056CF">
        <w:rPr>
          <w:rFonts w:eastAsia="Times New Roman" w:cs="Arial"/>
          <w:b/>
          <w:bCs/>
          <w:color w:val="000000"/>
          <w:sz w:val="24"/>
          <w:szCs w:val="24"/>
          <w:lang w:eastAsia="pt-BR"/>
        </w:rPr>
        <w:t>RESOLUÇÃO N° 02, DE 18 DE JANEIRO DE 2018</w:t>
      </w:r>
      <w:r w:rsidR="004E43C0">
        <w:rPr>
          <w:rFonts w:eastAsia="Times New Roman" w:cs="Arial"/>
          <w:b/>
          <w:bCs/>
          <w:color w:val="000000"/>
          <w:sz w:val="24"/>
          <w:szCs w:val="24"/>
          <w:lang w:eastAsia="pt-BR"/>
        </w:rPr>
        <w:t>(DOU 19/1/2018)</w:t>
      </w:r>
    </w:p>
    <w:p w:rsidR="008E7DF1" w:rsidRPr="002056CF" w:rsidRDefault="008E7DF1" w:rsidP="002056CF">
      <w:pPr>
        <w:shd w:val="clear" w:color="auto" w:fill="FFFFFF"/>
        <w:spacing w:after="150" w:line="420" w:lineRule="atLeast"/>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p w:rsidR="008E7DF1" w:rsidRPr="002056CF" w:rsidRDefault="008E7DF1" w:rsidP="008623B6">
      <w:pPr>
        <w:shd w:val="clear" w:color="auto" w:fill="FFFFFF"/>
        <w:spacing w:after="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Aplica direito </w:t>
      </w:r>
      <w:r w:rsidRPr="002056CF">
        <w:rPr>
          <w:rFonts w:eastAsia="Times New Roman" w:cs="Arial"/>
          <w:b/>
          <w:bCs/>
          <w:color w:val="000000"/>
          <w:sz w:val="24"/>
          <w:szCs w:val="24"/>
          <w:lang w:eastAsia="pt-BR"/>
        </w:rPr>
        <w:t>antidumping</w:t>
      </w:r>
      <w:r w:rsidRPr="002056CF">
        <w:rPr>
          <w:rFonts w:eastAsia="Times New Roman" w:cs="Arial"/>
          <w:color w:val="000000"/>
          <w:sz w:val="24"/>
          <w:szCs w:val="24"/>
          <w:lang w:eastAsia="pt-BR"/>
        </w:rPr>
        <w:t> definitivo, por um prazo de até 5 (cinco) anos, às importações brasileiras de produtos laminados planos, de aço ligado ou não ligado, de largura igual ou superior a 600 mm, laminados a quente, em chapas (não enrolados) de espessura inferior a 4,75 mm, ou em bobinas (em rolos) de qualquer espessura, originárias da Federação da Rússia e da República Popular da China, e suspende sua aplicação, por até um ano, em razão de interesse público.</w:t>
      </w:r>
    </w:p>
    <w:p w:rsidR="008E7DF1" w:rsidRPr="002056CF" w:rsidRDefault="008E7DF1" w:rsidP="008623B6">
      <w:pPr>
        <w:shd w:val="clear" w:color="auto" w:fill="FFFFFF"/>
        <w:spacing w:after="0" w:line="240" w:lineRule="auto"/>
        <w:textAlignment w:val="baseline"/>
        <w:rPr>
          <w:rFonts w:eastAsia="Times New Roman" w:cs="Arial"/>
          <w:color w:val="000000"/>
          <w:sz w:val="24"/>
          <w:szCs w:val="24"/>
          <w:lang w:eastAsia="pt-BR"/>
        </w:rPr>
      </w:pPr>
      <w:r w:rsidRPr="002056CF">
        <w:rPr>
          <w:rFonts w:eastAsia="Times New Roman" w:cs="Arial"/>
          <w:b/>
          <w:bCs/>
          <w:color w:val="000000"/>
          <w:sz w:val="24"/>
          <w:szCs w:val="24"/>
          <w:lang w:eastAsia="pt-BR"/>
        </w:rPr>
        <w:t> </w:t>
      </w:r>
    </w:p>
    <w:p w:rsidR="008E7DF1" w:rsidRPr="002056CF" w:rsidRDefault="008E7DF1" w:rsidP="008623B6">
      <w:pPr>
        <w:shd w:val="clear" w:color="auto" w:fill="FFFFFF"/>
        <w:spacing w:after="0" w:line="240" w:lineRule="auto"/>
        <w:textAlignment w:val="baseline"/>
        <w:rPr>
          <w:rFonts w:eastAsia="Times New Roman" w:cs="Arial"/>
          <w:color w:val="000000"/>
          <w:sz w:val="24"/>
          <w:szCs w:val="24"/>
          <w:lang w:eastAsia="pt-BR"/>
        </w:rPr>
      </w:pPr>
      <w:r w:rsidRPr="002056CF">
        <w:rPr>
          <w:rFonts w:eastAsia="Times New Roman" w:cs="Arial"/>
          <w:b/>
          <w:bCs/>
          <w:color w:val="000000"/>
          <w:sz w:val="24"/>
          <w:szCs w:val="24"/>
          <w:lang w:eastAsia="pt-BR"/>
        </w:rPr>
        <w:t>O PRESIDENTE DO COMITÊ EXECUTIVO DE GESTÃO DA CÂMARA DE COMÉRCIO EXTERIOR</w:t>
      </w:r>
      <w:r w:rsidRPr="002056CF">
        <w:rPr>
          <w:rFonts w:eastAsia="Times New Roman" w:cs="Arial"/>
          <w:color w:val="000000"/>
          <w:sz w:val="24"/>
          <w:szCs w:val="24"/>
          <w:lang w:eastAsia="pt-BR"/>
        </w:rPr>
        <w:t>, com fundamento no art. 4°, § 3º do Decreto nº 4.732, de 10 de junho de 2003, torna público que o </w:t>
      </w:r>
      <w:r w:rsidRPr="002056CF">
        <w:rPr>
          <w:rFonts w:eastAsia="Times New Roman" w:cs="Arial"/>
          <w:b/>
          <w:bCs/>
          <w:color w:val="000000"/>
          <w:sz w:val="24"/>
          <w:szCs w:val="24"/>
          <w:lang w:eastAsia="pt-BR"/>
        </w:rPr>
        <w:t>CONSELHO DE MINISTROS DA CÂMARA DE COMÉRCIO EXTERIOR</w:t>
      </w:r>
      <w:r w:rsidRPr="002056CF">
        <w:rPr>
          <w:rFonts w:eastAsia="Times New Roman" w:cs="Arial"/>
          <w:color w:val="000000"/>
          <w:sz w:val="24"/>
          <w:szCs w:val="24"/>
          <w:lang w:eastAsia="pt-BR"/>
        </w:rPr>
        <w:t>, em sua 1ª reunião extraordinária, realizada em 18 de janeiro de 2018, tendo em vista o art. 6° da Lei n° 9.019, de 30 de março de 1995, o art. 2°, inciso XV do Decreto n° 4.732, de 10 de junho de 2003, e o art. 2°, inciso I e o art. 3°, inciso I  do Decreto n° 8.058, de 26 de julho de 2013,</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CONSIDERANDO o que consta dos autos do Processo MDIC/</w:t>
      </w:r>
      <w:proofErr w:type="gramStart"/>
      <w:r w:rsidRPr="002056CF">
        <w:rPr>
          <w:rFonts w:eastAsia="Times New Roman" w:cs="Arial"/>
          <w:color w:val="000000"/>
          <w:sz w:val="24"/>
          <w:szCs w:val="24"/>
          <w:lang w:eastAsia="pt-BR"/>
        </w:rPr>
        <w:t>SECEX  52272.001392</w:t>
      </w:r>
      <w:proofErr w:type="gramEnd"/>
      <w:r w:rsidRPr="002056CF">
        <w:rPr>
          <w:rFonts w:eastAsia="Times New Roman" w:cs="Arial"/>
          <w:color w:val="000000"/>
          <w:sz w:val="24"/>
          <w:szCs w:val="24"/>
          <w:lang w:eastAsia="pt-BR"/>
        </w:rPr>
        <w:t>/2016-01, bem como o contido na Nota Técnica n° 48/2017/SAIN/MF-DF, de 30 de outubro de 2017, e na Nota Técnica Conjunta nº 001/2018 – GMF/SPE/SEAE/MF, de 11 de janeiro de 2018,</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p w:rsidR="008E7DF1" w:rsidRPr="002056CF" w:rsidRDefault="008E7DF1" w:rsidP="008623B6">
      <w:pPr>
        <w:shd w:val="clear" w:color="auto" w:fill="FFFFFF"/>
        <w:spacing w:after="0" w:line="240" w:lineRule="auto"/>
        <w:textAlignment w:val="baseline"/>
        <w:rPr>
          <w:rFonts w:eastAsia="Times New Roman" w:cs="Arial"/>
          <w:color w:val="000000"/>
          <w:sz w:val="24"/>
          <w:szCs w:val="24"/>
          <w:lang w:eastAsia="pt-BR"/>
        </w:rPr>
      </w:pPr>
      <w:r w:rsidRPr="002056CF">
        <w:rPr>
          <w:rFonts w:eastAsia="Times New Roman" w:cs="Arial"/>
          <w:b/>
          <w:bCs/>
          <w:color w:val="000000"/>
          <w:sz w:val="24"/>
          <w:szCs w:val="24"/>
          <w:lang w:eastAsia="pt-BR"/>
        </w:rPr>
        <w:t>RESOLVE:</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p w:rsidR="008E7DF1" w:rsidRPr="002056CF" w:rsidRDefault="008E7DF1" w:rsidP="008623B6">
      <w:pPr>
        <w:shd w:val="clear" w:color="auto" w:fill="FFFFFF"/>
        <w:spacing w:after="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Art. 1° Encerrar a investigação com aplicação de direito </w:t>
      </w:r>
      <w:r w:rsidRPr="002056CF">
        <w:rPr>
          <w:rFonts w:eastAsia="Times New Roman" w:cs="Arial"/>
          <w:b/>
          <w:bCs/>
          <w:color w:val="000000"/>
          <w:sz w:val="24"/>
          <w:szCs w:val="24"/>
          <w:lang w:eastAsia="pt-BR"/>
        </w:rPr>
        <w:t>antidumping</w:t>
      </w:r>
      <w:r w:rsidRPr="002056CF">
        <w:rPr>
          <w:rFonts w:eastAsia="Times New Roman" w:cs="Arial"/>
          <w:color w:val="000000"/>
          <w:sz w:val="24"/>
          <w:szCs w:val="24"/>
          <w:lang w:eastAsia="pt-BR"/>
        </w:rPr>
        <w:t> definitivo, por um prazo de até 5 (cinco) anos, às importações brasileiras de produtos laminados planos, de aço ligado ou não ligado, de largura igual ou superior a 600 mm, laminados a quente, em chapas (não enrolados) de espessura inferior a 4,75 mm, ou em bobinas (em rolos) de qualquer espessura, comumente classificados nos códigos 7208.10.00, 7208.25.00, 7208.26.10, 7208.26.90, 7208.27.10, 7208.27.90, 7208.36.10, 7208.36.90, 7208.37.00, 7208.38.10, 7208.38.90, 7208.39.10, 7208.39.90, 7208.40.00, 7208.53.00, 7208.54.00, 7208.90.00, 7225.30.00 e 7225.40.90 da Nomenclatura Comum do MERCOSUL - NCM, originárias da Federação da Rússia e da República Popular da China, a ser recolhido sob a forma de alíquota específica fixada em dólares estadunidenses por tonelada, nos montantes abaixo especificados:</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tbl>
      <w:tblPr>
        <w:tblW w:w="500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022"/>
        <w:gridCol w:w="4143"/>
        <w:gridCol w:w="3323"/>
      </w:tblGrid>
      <w:tr w:rsidR="008E7DF1" w:rsidRPr="002056CF" w:rsidTr="008E7DF1">
        <w:tc>
          <w:tcPr>
            <w:tcW w:w="5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Origem</w:t>
            </w:r>
          </w:p>
        </w:tc>
        <w:tc>
          <w:tcPr>
            <w:tcW w:w="2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Produtor/Exportador</w:t>
            </w:r>
          </w:p>
        </w:tc>
        <w:tc>
          <w:tcPr>
            <w:tcW w:w="17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Direito </w:t>
            </w:r>
            <w:r w:rsidRPr="002056CF">
              <w:rPr>
                <w:rFonts w:eastAsia="Times New Roman" w:cs="Arial"/>
                <w:b/>
                <w:bCs/>
                <w:color w:val="000000"/>
                <w:sz w:val="24"/>
                <w:szCs w:val="24"/>
                <w:lang w:eastAsia="pt-BR"/>
              </w:rPr>
              <w:t>Antidumping</w:t>
            </w:r>
            <w:r w:rsidRPr="002056CF">
              <w:rPr>
                <w:rFonts w:eastAsia="Times New Roman" w:cs="Arial"/>
                <w:color w:val="000000"/>
                <w:sz w:val="24"/>
                <w:szCs w:val="24"/>
                <w:lang w:eastAsia="pt-BR"/>
              </w:rPr>
              <w:t> Definitivo (em US$/t)</w:t>
            </w:r>
          </w:p>
        </w:tc>
      </w:tr>
      <w:tr w:rsidR="008E7DF1" w:rsidRPr="002056CF" w:rsidTr="008E7DF1">
        <w:tc>
          <w:tcPr>
            <w:tcW w:w="5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lastRenderedPageBreak/>
              <w:t>China</w:t>
            </w:r>
          </w:p>
        </w:tc>
        <w:tc>
          <w:tcPr>
            <w:tcW w:w="2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Maanshan</w:t>
            </w:r>
            <w:proofErr w:type="spellEnd"/>
            <w:r w:rsidRPr="002056CF">
              <w:rPr>
                <w:rFonts w:eastAsia="Times New Roman" w:cs="Arial"/>
                <w:color w:val="000000"/>
                <w:sz w:val="24"/>
                <w:szCs w:val="24"/>
                <w:lang w:eastAsia="pt-BR"/>
              </w:rPr>
              <w:t xml:space="preserve"> Iron &amp; Steel </w:t>
            </w:r>
            <w:proofErr w:type="spellStart"/>
            <w:r w:rsidRPr="002056CF">
              <w:rPr>
                <w:rFonts w:eastAsia="Times New Roman" w:cs="Arial"/>
                <w:color w:val="000000"/>
                <w:sz w:val="24"/>
                <w:szCs w:val="24"/>
                <w:lang w:eastAsia="pt-BR"/>
              </w:rPr>
              <w:t>Company</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tc>
        <w:tc>
          <w:tcPr>
            <w:tcW w:w="17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154,68</w:t>
            </w:r>
          </w:p>
        </w:tc>
      </w:tr>
      <w:tr w:rsidR="008E7DF1" w:rsidRPr="002056CF" w:rsidTr="008E7DF1">
        <w:tc>
          <w:tcPr>
            <w:tcW w:w="0" w:type="auto"/>
            <w:vMerge/>
            <w:tcBorders>
              <w:bottom w:val="single" w:sz="6" w:space="0" w:color="E8E7E7"/>
              <w:right w:val="single" w:sz="6" w:space="0" w:color="E8E7E7"/>
            </w:tcBorders>
            <w:shd w:val="clear" w:color="auto" w:fill="FFFFFF"/>
            <w:vAlign w:val="bottom"/>
            <w:hideMark/>
          </w:tcPr>
          <w:p w:rsidR="008E7DF1" w:rsidRPr="002056CF" w:rsidRDefault="008E7DF1" w:rsidP="008623B6">
            <w:pPr>
              <w:spacing w:after="0" w:line="240" w:lineRule="auto"/>
              <w:rPr>
                <w:rFonts w:eastAsia="Times New Roman" w:cs="Arial"/>
                <w:color w:val="000000"/>
                <w:sz w:val="24"/>
                <w:szCs w:val="24"/>
                <w:lang w:eastAsia="pt-BR"/>
              </w:rPr>
            </w:pPr>
          </w:p>
        </w:tc>
        <w:tc>
          <w:tcPr>
            <w:tcW w:w="2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Bengang</w:t>
            </w:r>
            <w:proofErr w:type="spellEnd"/>
            <w:r w:rsidRPr="002056CF">
              <w:rPr>
                <w:rFonts w:eastAsia="Times New Roman" w:cs="Arial"/>
                <w:color w:val="000000"/>
                <w:sz w:val="24"/>
                <w:szCs w:val="24"/>
                <w:lang w:eastAsia="pt-BR"/>
              </w:rPr>
              <w:t xml:space="preserve"> Steel </w:t>
            </w:r>
            <w:proofErr w:type="spellStart"/>
            <w:r w:rsidRPr="002056CF">
              <w:rPr>
                <w:rFonts w:eastAsia="Times New Roman" w:cs="Arial"/>
                <w:color w:val="000000"/>
                <w:sz w:val="24"/>
                <w:szCs w:val="24"/>
                <w:lang w:eastAsia="pt-BR"/>
              </w:rPr>
              <w:t>Plates</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p>
        </w:tc>
        <w:tc>
          <w:tcPr>
            <w:tcW w:w="17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44,08</w:t>
            </w:r>
          </w:p>
        </w:tc>
      </w:tr>
      <w:tr w:rsidR="008E7DF1" w:rsidRPr="002056CF" w:rsidTr="008E7DF1">
        <w:tc>
          <w:tcPr>
            <w:tcW w:w="0" w:type="auto"/>
            <w:vMerge/>
            <w:tcBorders>
              <w:bottom w:val="single" w:sz="6" w:space="0" w:color="E8E7E7"/>
              <w:right w:val="single" w:sz="6" w:space="0" w:color="E8E7E7"/>
            </w:tcBorders>
            <w:shd w:val="clear" w:color="auto" w:fill="FFFFFF"/>
            <w:vAlign w:val="bottom"/>
            <w:hideMark/>
          </w:tcPr>
          <w:p w:rsidR="008E7DF1" w:rsidRPr="002056CF" w:rsidRDefault="008E7DF1" w:rsidP="008623B6">
            <w:pPr>
              <w:spacing w:after="0" w:line="240" w:lineRule="auto"/>
              <w:rPr>
                <w:rFonts w:eastAsia="Times New Roman" w:cs="Arial"/>
                <w:color w:val="000000"/>
                <w:sz w:val="24"/>
                <w:szCs w:val="24"/>
                <w:lang w:eastAsia="pt-BR"/>
              </w:rPr>
            </w:pPr>
          </w:p>
        </w:tc>
        <w:tc>
          <w:tcPr>
            <w:tcW w:w="2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Baoshan</w:t>
            </w:r>
            <w:proofErr w:type="spellEnd"/>
            <w:r w:rsidRPr="002056CF">
              <w:rPr>
                <w:rFonts w:eastAsia="Times New Roman" w:cs="Arial"/>
                <w:color w:val="000000"/>
                <w:sz w:val="24"/>
                <w:szCs w:val="24"/>
                <w:lang w:eastAsia="pt-BR"/>
              </w:rPr>
              <w:t xml:space="preserve"> Iron &amp; Steel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xml:space="preserve">Shanghai </w:t>
            </w:r>
            <w:proofErr w:type="spellStart"/>
            <w:r w:rsidRPr="002056CF">
              <w:rPr>
                <w:rFonts w:eastAsia="Times New Roman" w:cs="Arial"/>
                <w:color w:val="000000"/>
                <w:sz w:val="24"/>
                <w:szCs w:val="24"/>
                <w:lang w:eastAsia="pt-BR"/>
              </w:rPr>
              <w:t>Meishan</w:t>
            </w:r>
            <w:proofErr w:type="spellEnd"/>
            <w:r w:rsidRPr="002056CF">
              <w:rPr>
                <w:rFonts w:eastAsia="Times New Roman" w:cs="Arial"/>
                <w:color w:val="000000"/>
                <w:sz w:val="24"/>
                <w:szCs w:val="24"/>
                <w:lang w:eastAsia="pt-BR"/>
              </w:rPr>
              <w:t xml:space="preserve"> Iron &amp; Steel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Guangdong</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Shaoguan</w:t>
            </w:r>
            <w:proofErr w:type="spellEnd"/>
            <w:r w:rsidRPr="002056CF">
              <w:rPr>
                <w:rFonts w:eastAsia="Times New Roman" w:cs="Arial"/>
                <w:color w:val="000000"/>
                <w:sz w:val="24"/>
                <w:szCs w:val="24"/>
                <w:lang w:eastAsia="pt-BR"/>
              </w:rPr>
              <w:t xml:space="preserve"> Iron &amp; Steel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Xinjiang</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Bayi</w:t>
            </w:r>
            <w:proofErr w:type="spellEnd"/>
            <w:r w:rsidRPr="002056CF">
              <w:rPr>
                <w:rFonts w:eastAsia="Times New Roman" w:cs="Arial"/>
                <w:color w:val="000000"/>
                <w:sz w:val="24"/>
                <w:szCs w:val="24"/>
                <w:lang w:eastAsia="pt-BR"/>
              </w:rPr>
              <w:t xml:space="preserve"> Iron &amp; Steel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p>
        </w:tc>
        <w:tc>
          <w:tcPr>
            <w:tcW w:w="17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77,72</w:t>
            </w:r>
          </w:p>
        </w:tc>
      </w:tr>
      <w:tr w:rsidR="008E7DF1" w:rsidRPr="002056CF" w:rsidTr="008E7DF1">
        <w:tc>
          <w:tcPr>
            <w:tcW w:w="0" w:type="auto"/>
            <w:vMerge/>
            <w:tcBorders>
              <w:bottom w:val="single" w:sz="6" w:space="0" w:color="E8E7E7"/>
              <w:right w:val="single" w:sz="6" w:space="0" w:color="E8E7E7"/>
            </w:tcBorders>
            <w:shd w:val="clear" w:color="auto" w:fill="FFFFFF"/>
            <w:vAlign w:val="bottom"/>
            <w:hideMark/>
          </w:tcPr>
          <w:p w:rsidR="008E7DF1" w:rsidRPr="002056CF" w:rsidRDefault="008E7DF1" w:rsidP="008623B6">
            <w:pPr>
              <w:spacing w:after="0" w:line="240" w:lineRule="auto"/>
              <w:rPr>
                <w:rFonts w:eastAsia="Times New Roman" w:cs="Arial"/>
                <w:color w:val="000000"/>
                <w:sz w:val="24"/>
                <w:szCs w:val="24"/>
                <w:lang w:eastAsia="pt-BR"/>
              </w:rPr>
            </w:pPr>
          </w:p>
        </w:tc>
        <w:tc>
          <w:tcPr>
            <w:tcW w:w="2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Tangshan</w:t>
            </w:r>
            <w:proofErr w:type="spellEnd"/>
            <w:r w:rsidRPr="002056CF">
              <w:rPr>
                <w:rFonts w:eastAsia="Times New Roman" w:cs="Arial"/>
                <w:color w:val="000000"/>
                <w:sz w:val="24"/>
                <w:szCs w:val="24"/>
                <w:lang w:eastAsia="pt-BR"/>
              </w:rPr>
              <w:t xml:space="preserve"> Iron &amp; Steel </w:t>
            </w:r>
            <w:proofErr w:type="spellStart"/>
            <w:r w:rsidRPr="002056CF">
              <w:rPr>
                <w:rFonts w:eastAsia="Times New Roman" w:cs="Arial"/>
                <w:color w:val="000000"/>
                <w:sz w:val="24"/>
                <w:szCs w:val="24"/>
                <w:lang w:eastAsia="pt-BR"/>
              </w:rPr>
              <w:t>Group</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Handan</w:t>
            </w:r>
            <w:proofErr w:type="spellEnd"/>
            <w:r w:rsidRPr="002056CF">
              <w:rPr>
                <w:rFonts w:eastAsia="Times New Roman" w:cs="Arial"/>
                <w:color w:val="000000"/>
                <w:sz w:val="24"/>
                <w:szCs w:val="24"/>
                <w:lang w:eastAsia="pt-BR"/>
              </w:rPr>
              <w:t xml:space="preserve"> Iron &amp; Steel </w:t>
            </w:r>
            <w:proofErr w:type="spellStart"/>
            <w:r w:rsidRPr="002056CF">
              <w:rPr>
                <w:rFonts w:eastAsia="Times New Roman" w:cs="Arial"/>
                <w:color w:val="000000"/>
                <w:sz w:val="24"/>
                <w:szCs w:val="24"/>
                <w:lang w:eastAsia="pt-BR"/>
              </w:rPr>
              <w:t>Group</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Chengde</w:t>
            </w:r>
            <w:proofErr w:type="spellEnd"/>
            <w:r w:rsidRPr="002056CF">
              <w:rPr>
                <w:rFonts w:eastAsia="Times New Roman" w:cs="Arial"/>
                <w:color w:val="000000"/>
                <w:sz w:val="24"/>
                <w:szCs w:val="24"/>
                <w:lang w:eastAsia="pt-BR"/>
              </w:rPr>
              <w:t xml:space="preserve"> Iron &amp; Steel </w:t>
            </w:r>
            <w:proofErr w:type="spellStart"/>
            <w:r w:rsidRPr="002056CF">
              <w:rPr>
                <w:rFonts w:eastAsia="Times New Roman" w:cs="Arial"/>
                <w:color w:val="000000"/>
                <w:sz w:val="24"/>
                <w:szCs w:val="24"/>
                <w:lang w:eastAsia="pt-BR"/>
              </w:rPr>
              <w:t>Group</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p>
        </w:tc>
        <w:tc>
          <w:tcPr>
            <w:tcW w:w="17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206,04</w:t>
            </w:r>
          </w:p>
        </w:tc>
      </w:tr>
      <w:tr w:rsidR="008E7DF1" w:rsidRPr="002056CF" w:rsidTr="008E7DF1">
        <w:tc>
          <w:tcPr>
            <w:tcW w:w="0" w:type="auto"/>
            <w:vMerge/>
            <w:tcBorders>
              <w:bottom w:val="single" w:sz="6" w:space="0" w:color="E8E7E7"/>
              <w:right w:val="single" w:sz="6" w:space="0" w:color="E8E7E7"/>
            </w:tcBorders>
            <w:shd w:val="clear" w:color="auto" w:fill="FFFFFF"/>
            <w:vAlign w:val="bottom"/>
            <w:hideMark/>
          </w:tcPr>
          <w:p w:rsidR="008E7DF1" w:rsidRPr="002056CF" w:rsidRDefault="008E7DF1" w:rsidP="008623B6">
            <w:pPr>
              <w:spacing w:after="0" w:line="240" w:lineRule="auto"/>
              <w:rPr>
                <w:rFonts w:eastAsia="Times New Roman" w:cs="Arial"/>
                <w:color w:val="000000"/>
                <w:sz w:val="24"/>
                <w:szCs w:val="24"/>
                <w:lang w:eastAsia="pt-BR"/>
              </w:rPr>
            </w:pPr>
          </w:p>
        </w:tc>
        <w:tc>
          <w:tcPr>
            <w:tcW w:w="2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Angang</w:t>
            </w:r>
            <w:proofErr w:type="spellEnd"/>
            <w:r w:rsidRPr="002056CF">
              <w:rPr>
                <w:rFonts w:eastAsia="Times New Roman" w:cs="Arial"/>
                <w:color w:val="000000"/>
                <w:sz w:val="24"/>
                <w:szCs w:val="24"/>
                <w:lang w:eastAsia="pt-BR"/>
              </w:rPr>
              <w:t xml:space="preserve"> Steel </w:t>
            </w:r>
            <w:proofErr w:type="spellStart"/>
            <w:r w:rsidRPr="002056CF">
              <w:rPr>
                <w:rFonts w:eastAsia="Times New Roman" w:cs="Arial"/>
                <w:color w:val="000000"/>
                <w:sz w:val="24"/>
                <w:szCs w:val="24"/>
                <w:lang w:eastAsia="pt-BR"/>
              </w:rPr>
              <w:t>Company</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Limited</w:t>
            </w:r>
            <w:proofErr w:type="spellEnd"/>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Hunan</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Valin</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Lian</w:t>
            </w:r>
            <w:proofErr w:type="spellEnd"/>
            <w:r w:rsidRPr="002056CF">
              <w:rPr>
                <w:rFonts w:eastAsia="Times New Roman" w:cs="Arial"/>
                <w:color w:val="000000"/>
                <w:sz w:val="24"/>
                <w:szCs w:val="24"/>
                <w:lang w:eastAsia="pt-BR"/>
              </w:rPr>
              <w:t xml:space="preserve"> Yuan Iron </w:t>
            </w:r>
            <w:proofErr w:type="spellStart"/>
            <w:r w:rsidRPr="002056CF">
              <w:rPr>
                <w:rFonts w:eastAsia="Times New Roman" w:cs="Arial"/>
                <w:color w:val="000000"/>
                <w:sz w:val="24"/>
                <w:szCs w:val="24"/>
                <w:lang w:eastAsia="pt-BR"/>
              </w:rPr>
              <w:t>and</w:t>
            </w:r>
            <w:proofErr w:type="spellEnd"/>
            <w:r w:rsidRPr="002056CF">
              <w:rPr>
                <w:rFonts w:eastAsia="Times New Roman" w:cs="Arial"/>
                <w:color w:val="000000"/>
                <w:sz w:val="24"/>
                <w:szCs w:val="24"/>
                <w:lang w:eastAsia="pt-BR"/>
              </w:rPr>
              <w:t xml:space="preserve"> Steel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Inner</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Mongolia</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Baotou</w:t>
            </w:r>
            <w:proofErr w:type="spellEnd"/>
            <w:r w:rsidRPr="002056CF">
              <w:rPr>
                <w:rFonts w:eastAsia="Times New Roman" w:cs="Arial"/>
                <w:color w:val="000000"/>
                <w:sz w:val="24"/>
                <w:szCs w:val="24"/>
                <w:lang w:eastAsia="pt-BR"/>
              </w:rPr>
              <w:t xml:space="preserve"> Steel Union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Jiangyin</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Xingcheng</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Special</w:t>
            </w:r>
            <w:proofErr w:type="spellEnd"/>
            <w:r w:rsidRPr="002056CF">
              <w:rPr>
                <w:rFonts w:eastAsia="Times New Roman" w:cs="Arial"/>
                <w:color w:val="000000"/>
                <w:sz w:val="24"/>
                <w:szCs w:val="24"/>
                <w:lang w:eastAsia="pt-BR"/>
              </w:rPr>
              <w:t xml:space="preserve"> Steel Works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Qingdao</w:t>
            </w:r>
            <w:proofErr w:type="spellEnd"/>
            <w:r w:rsidRPr="002056CF">
              <w:rPr>
                <w:rFonts w:eastAsia="Times New Roman" w:cs="Arial"/>
                <w:color w:val="000000"/>
                <w:sz w:val="24"/>
                <w:szCs w:val="24"/>
                <w:lang w:eastAsia="pt-BR"/>
              </w:rPr>
              <w:t xml:space="preserve"> Sino Steel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Rizhao</w:t>
            </w:r>
            <w:proofErr w:type="spellEnd"/>
            <w:r w:rsidRPr="002056CF">
              <w:rPr>
                <w:rFonts w:eastAsia="Times New Roman" w:cs="Arial"/>
                <w:color w:val="000000"/>
                <w:sz w:val="24"/>
                <w:szCs w:val="24"/>
                <w:lang w:eastAsia="pt-BR"/>
              </w:rPr>
              <w:t xml:space="preserve"> Steel Holding </w:t>
            </w:r>
            <w:proofErr w:type="spellStart"/>
            <w:r w:rsidRPr="002056CF">
              <w:rPr>
                <w:rFonts w:eastAsia="Times New Roman" w:cs="Arial"/>
                <w:color w:val="000000"/>
                <w:sz w:val="24"/>
                <w:szCs w:val="24"/>
                <w:lang w:eastAsia="pt-BR"/>
              </w:rPr>
              <w:t>Group</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Shenzhen</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Sm</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Parts</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Shenzhou</w:t>
            </w:r>
            <w:proofErr w:type="spellEnd"/>
            <w:r w:rsidRPr="002056CF">
              <w:rPr>
                <w:rFonts w:eastAsia="Times New Roman" w:cs="Arial"/>
                <w:color w:val="000000"/>
                <w:sz w:val="24"/>
                <w:szCs w:val="24"/>
                <w:lang w:eastAsia="pt-BR"/>
              </w:rPr>
              <w:t xml:space="preserve"> City </w:t>
            </w:r>
            <w:proofErr w:type="spellStart"/>
            <w:r w:rsidRPr="002056CF">
              <w:rPr>
                <w:rFonts w:eastAsia="Times New Roman" w:cs="Arial"/>
                <w:color w:val="000000"/>
                <w:sz w:val="24"/>
                <w:szCs w:val="24"/>
                <w:lang w:eastAsia="pt-BR"/>
              </w:rPr>
              <w:t>Yuxin</w:t>
            </w:r>
            <w:proofErr w:type="spellEnd"/>
            <w:r w:rsidRPr="002056CF">
              <w:rPr>
                <w:rFonts w:eastAsia="Times New Roman" w:cs="Arial"/>
                <w:color w:val="000000"/>
                <w:sz w:val="24"/>
                <w:szCs w:val="24"/>
                <w:lang w:eastAsia="pt-BR"/>
              </w:rPr>
              <w:t xml:space="preserve"> Metal </w:t>
            </w:r>
            <w:proofErr w:type="spellStart"/>
            <w:r w:rsidRPr="002056CF">
              <w:rPr>
                <w:rFonts w:eastAsia="Times New Roman" w:cs="Arial"/>
                <w:color w:val="000000"/>
                <w:sz w:val="24"/>
                <w:szCs w:val="24"/>
                <w:lang w:eastAsia="pt-BR"/>
              </w:rPr>
              <w:t>Products</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Tangshan</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Ruiyin</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International</w:t>
            </w:r>
            <w:proofErr w:type="spellEnd"/>
            <w:r w:rsidRPr="002056CF">
              <w:rPr>
                <w:rFonts w:eastAsia="Times New Roman" w:cs="Arial"/>
                <w:color w:val="000000"/>
                <w:sz w:val="24"/>
                <w:szCs w:val="24"/>
                <w:lang w:eastAsia="pt-BR"/>
              </w:rPr>
              <w:t xml:space="preserve"> Trade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w:t>
            </w:r>
            <w:proofErr w:type="spellStart"/>
            <w:r w:rsidRPr="002056CF">
              <w:rPr>
                <w:rFonts w:eastAsia="Times New Roman" w:cs="Arial"/>
                <w:color w:val="000000"/>
                <w:sz w:val="24"/>
                <w:szCs w:val="24"/>
                <w:lang w:eastAsia="pt-BR"/>
              </w:rPr>
              <w:t>Ltd</w:t>
            </w:r>
            <w:proofErr w:type="spellEnd"/>
            <w:r w:rsidRPr="002056CF">
              <w:rPr>
                <w:rFonts w:eastAsia="Times New Roman" w:cs="Arial"/>
                <w:color w:val="000000"/>
                <w:sz w:val="24"/>
                <w:szCs w:val="24"/>
                <w:lang w:eastAsia="pt-BR"/>
              </w:rPr>
              <w:t>.</w:t>
            </w:r>
          </w:p>
          <w:p w:rsidR="008E7DF1" w:rsidRPr="002056CF" w:rsidRDefault="008E7DF1" w:rsidP="008623B6">
            <w:pPr>
              <w:spacing w:after="150" w:line="240" w:lineRule="auto"/>
              <w:textAlignment w:val="baseline"/>
              <w:rPr>
                <w:rFonts w:eastAsia="Times New Roman" w:cs="Arial"/>
                <w:color w:val="000000"/>
                <w:sz w:val="24"/>
                <w:szCs w:val="24"/>
                <w:lang w:eastAsia="pt-BR"/>
              </w:rPr>
            </w:pPr>
            <w:proofErr w:type="spellStart"/>
            <w:r w:rsidRPr="002056CF">
              <w:rPr>
                <w:rFonts w:eastAsia="Times New Roman" w:cs="Arial"/>
                <w:color w:val="000000"/>
                <w:sz w:val="24"/>
                <w:szCs w:val="24"/>
                <w:lang w:eastAsia="pt-BR"/>
              </w:rPr>
              <w:t>Tangshan</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Yanshan</w:t>
            </w:r>
            <w:proofErr w:type="spellEnd"/>
            <w:r w:rsidRPr="002056CF">
              <w:rPr>
                <w:rFonts w:eastAsia="Times New Roman" w:cs="Arial"/>
                <w:color w:val="000000"/>
                <w:sz w:val="24"/>
                <w:szCs w:val="24"/>
                <w:lang w:eastAsia="pt-BR"/>
              </w:rPr>
              <w:t xml:space="preserve"> Iron &amp; Steel </w:t>
            </w:r>
            <w:proofErr w:type="spellStart"/>
            <w:r w:rsidRPr="002056CF">
              <w:rPr>
                <w:rFonts w:eastAsia="Times New Roman" w:cs="Arial"/>
                <w:color w:val="000000"/>
                <w:sz w:val="24"/>
                <w:szCs w:val="24"/>
                <w:lang w:eastAsia="pt-BR"/>
              </w:rPr>
              <w:t>Co</w:t>
            </w:r>
            <w:proofErr w:type="spellEnd"/>
            <w:r w:rsidRPr="002056CF">
              <w:rPr>
                <w:rFonts w:eastAsia="Times New Roman" w:cs="Arial"/>
                <w:color w:val="000000"/>
                <w:sz w:val="24"/>
                <w:szCs w:val="24"/>
                <w:lang w:eastAsia="pt-BR"/>
              </w:rPr>
              <w:t xml:space="preserve">., </w:t>
            </w:r>
            <w:proofErr w:type="spellStart"/>
            <w:r w:rsidRPr="002056CF">
              <w:rPr>
                <w:rFonts w:eastAsia="Times New Roman" w:cs="Arial"/>
                <w:color w:val="000000"/>
                <w:sz w:val="24"/>
                <w:szCs w:val="24"/>
                <w:lang w:eastAsia="pt-BR"/>
              </w:rPr>
              <w:t>Ltd</w:t>
            </w:r>
            <w:proofErr w:type="spellEnd"/>
          </w:p>
        </w:tc>
        <w:tc>
          <w:tcPr>
            <w:tcW w:w="17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184,49</w:t>
            </w:r>
          </w:p>
        </w:tc>
      </w:tr>
      <w:tr w:rsidR="008E7DF1" w:rsidRPr="002056CF" w:rsidTr="008E7DF1">
        <w:tc>
          <w:tcPr>
            <w:tcW w:w="0" w:type="auto"/>
            <w:vMerge/>
            <w:tcBorders>
              <w:bottom w:val="single" w:sz="6" w:space="0" w:color="E8E7E7"/>
              <w:right w:val="single" w:sz="6" w:space="0" w:color="E8E7E7"/>
            </w:tcBorders>
            <w:shd w:val="clear" w:color="auto" w:fill="FFFFFF"/>
            <w:vAlign w:val="bottom"/>
            <w:hideMark/>
          </w:tcPr>
          <w:p w:rsidR="008E7DF1" w:rsidRPr="002056CF" w:rsidRDefault="008E7DF1" w:rsidP="008623B6">
            <w:pPr>
              <w:spacing w:after="0" w:line="240" w:lineRule="auto"/>
              <w:rPr>
                <w:rFonts w:eastAsia="Times New Roman" w:cs="Arial"/>
                <w:color w:val="000000"/>
                <w:sz w:val="24"/>
                <w:szCs w:val="24"/>
                <w:lang w:eastAsia="pt-BR"/>
              </w:rPr>
            </w:pPr>
          </w:p>
        </w:tc>
        <w:tc>
          <w:tcPr>
            <w:tcW w:w="2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Demais</w:t>
            </w:r>
          </w:p>
        </w:tc>
        <w:tc>
          <w:tcPr>
            <w:tcW w:w="17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226,58</w:t>
            </w:r>
          </w:p>
        </w:tc>
      </w:tr>
      <w:tr w:rsidR="008E7DF1" w:rsidRPr="002056CF" w:rsidTr="008E7DF1">
        <w:tc>
          <w:tcPr>
            <w:tcW w:w="5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Rússia</w:t>
            </w:r>
          </w:p>
        </w:tc>
        <w:tc>
          <w:tcPr>
            <w:tcW w:w="2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xml:space="preserve">JSC </w:t>
            </w:r>
            <w:proofErr w:type="spellStart"/>
            <w:r w:rsidRPr="002056CF">
              <w:rPr>
                <w:rFonts w:eastAsia="Times New Roman" w:cs="Arial"/>
                <w:color w:val="000000"/>
                <w:sz w:val="24"/>
                <w:szCs w:val="24"/>
                <w:lang w:eastAsia="pt-BR"/>
              </w:rPr>
              <w:t>Severstal</w:t>
            </w:r>
            <w:proofErr w:type="spellEnd"/>
          </w:p>
        </w:tc>
        <w:tc>
          <w:tcPr>
            <w:tcW w:w="17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118,50</w:t>
            </w:r>
          </w:p>
        </w:tc>
      </w:tr>
      <w:tr w:rsidR="008E7DF1" w:rsidRPr="002056CF" w:rsidTr="008E7DF1">
        <w:tc>
          <w:tcPr>
            <w:tcW w:w="0" w:type="auto"/>
            <w:vMerge/>
            <w:tcBorders>
              <w:bottom w:val="single" w:sz="6" w:space="0" w:color="E8E7E7"/>
              <w:right w:val="single" w:sz="6" w:space="0" w:color="E8E7E7"/>
            </w:tcBorders>
            <w:shd w:val="clear" w:color="auto" w:fill="FFFFFF"/>
            <w:vAlign w:val="bottom"/>
            <w:hideMark/>
          </w:tcPr>
          <w:p w:rsidR="008E7DF1" w:rsidRPr="002056CF" w:rsidRDefault="008E7DF1" w:rsidP="008623B6">
            <w:pPr>
              <w:spacing w:after="0" w:line="240" w:lineRule="auto"/>
              <w:rPr>
                <w:rFonts w:eastAsia="Times New Roman" w:cs="Arial"/>
                <w:color w:val="000000"/>
                <w:sz w:val="24"/>
                <w:szCs w:val="24"/>
                <w:lang w:eastAsia="pt-BR"/>
              </w:rPr>
            </w:pPr>
          </w:p>
        </w:tc>
        <w:tc>
          <w:tcPr>
            <w:tcW w:w="2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Demais</w:t>
            </w:r>
          </w:p>
        </w:tc>
        <w:tc>
          <w:tcPr>
            <w:tcW w:w="17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8E7DF1" w:rsidRPr="002056CF" w:rsidRDefault="008E7DF1" w:rsidP="008623B6">
            <w:pPr>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207,43</w:t>
            </w:r>
          </w:p>
        </w:tc>
      </w:tr>
    </w:tbl>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Art. 2° O disposto no art. 1° não se aplica aos produtos laminados planos a seguir:</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lastRenderedPageBreak/>
        <w:t xml:space="preserve">I - </w:t>
      </w:r>
      <w:proofErr w:type="gramStart"/>
      <w:r w:rsidRPr="002056CF">
        <w:rPr>
          <w:rFonts w:eastAsia="Times New Roman" w:cs="Arial"/>
          <w:color w:val="000000"/>
          <w:sz w:val="24"/>
          <w:szCs w:val="24"/>
          <w:lang w:eastAsia="pt-BR"/>
        </w:rPr>
        <w:t>aos</w:t>
      </w:r>
      <w:proofErr w:type="gramEnd"/>
      <w:r w:rsidRPr="002056CF">
        <w:rPr>
          <w:rFonts w:eastAsia="Times New Roman" w:cs="Arial"/>
          <w:color w:val="000000"/>
          <w:sz w:val="24"/>
          <w:szCs w:val="24"/>
          <w:lang w:eastAsia="pt-BR"/>
        </w:rPr>
        <w:t xml:space="preserve"> produtos em chapas (não enrolados), de largura igual ou superior a 600mm e espessura igual ou superior a 4,75mm (comumente classificados nos códigos 7208.51.00 e 7208.52.00 da NCM);</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xml:space="preserve">II - </w:t>
      </w:r>
      <w:proofErr w:type="gramStart"/>
      <w:r w:rsidRPr="002056CF">
        <w:rPr>
          <w:rFonts w:eastAsia="Times New Roman" w:cs="Arial"/>
          <w:color w:val="000000"/>
          <w:sz w:val="24"/>
          <w:szCs w:val="24"/>
          <w:lang w:eastAsia="pt-BR"/>
        </w:rPr>
        <w:t>às</w:t>
      </w:r>
      <w:proofErr w:type="gramEnd"/>
      <w:r w:rsidRPr="002056CF">
        <w:rPr>
          <w:rFonts w:eastAsia="Times New Roman" w:cs="Arial"/>
          <w:color w:val="000000"/>
          <w:sz w:val="24"/>
          <w:szCs w:val="24"/>
          <w:lang w:eastAsia="pt-BR"/>
        </w:rPr>
        <w:t xml:space="preserve"> ligas de aço contendo, em peso, 1,2% ou menos de carbono e 10,5% ou mais de cromo, com ou sem outros elementos (comumente denominados aços inoxidáveis, e geralmente classificados na posição 7219 da NCM e seus subitens);</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xml:space="preserve">III - aos aços ao silício, denominados "magnéticos", sendo estes os aços, comumente classificados na </w:t>
      </w:r>
      <w:proofErr w:type="spellStart"/>
      <w:r w:rsidRPr="002056CF">
        <w:rPr>
          <w:rFonts w:eastAsia="Times New Roman" w:cs="Arial"/>
          <w:color w:val="000000"/>
          <w:sz w:val="24"/>
          <w:szCs w:val="24"/>
          <w:lang w:eastAsia="pt-BR"/>
        </w:rPr>
        <w:t>subposição</w:t>
      </w:r>
      <w:proofErr w:type="spellEnd"/>
      <w:r w:rsidRPr="002056CF">
        <w:rPr>
          <w:rFonts w:eastAsia="Times New Roman" w:cs="Arial"/>
          <w:color w:val="000000"/>
          <w:sz w:val="24"/>
          <w:szCs w:val="24"/>
          <w:lang w:eastAsia="pt-BR"/>
        </w:rPr>
        <w:t xml:space="preserve"> 7225.1 da NCM e seus subitens, contendo, em peso, 0,6% no mínimo e 6% no máximo de silício e 0,08% no máximo de carbono e podendo conter, em peso, 1% ou menos de alumínio, com exclusão de qualquer outro elemento em proporção tal que lhes confira as características de outras ligas de aços; e</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xml:space="preserve">IV - </w:t>
      </w:r>
      <w:proofErr w:type="gramStart"/>
      <w:r w:rsidRPr="002056CF">
        <w:rPr>
          <w:rFonts w:eastAsia="Times New Roman" w:cs="Arial"/>
          <w:color w:val="000000"/>
          <w:sz w:val="24"/>
          <w:szCs w:val="24"/>
          <w:lang w:eastAsia="pt-BR"/>
        </w:rPr>
        <w:t>aos</w:t>
      </w:r>
      <w:proofErr w:type="gramEnd"/>
      <w:r w:rsidRPr="002056CF">
        <w:rPr>
          <w:rFonts w:eastAsia="Times New Roman" w:cs="Arial"/>
          <w:color w:val="000000"/>
          <w:sz w:val="24"/>
          <w:szCs w:val="24"/>
          <w:lang w:eastAsia="pt-BR"/>
        </w:rPr>
        <w:t xml:space="preserve"> aços-ferramenta, comumente classificados no código 7225.40.10 da NCM, e aos aços de corte rápido, sendo estes os aços contendo, com ou sem outros elementos, pelo menos dois dos três elementos seguintes: molibdênio, tungstênio e vanádio, com um teor total, em peso, igual ou superior a 7% para o conjunto destes elementos, e contendo 0,6% ou mais de carbono, e de 3% a 6% de cromo, geralmente classificados no código 7225.40.20 da NCM.</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Art. 3° Suspender, por até um ano, prorrogável por uma única vez por igual período, a exigibilidade do direito antidumping mencionado no art. 1°, em razão de interesse público.</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Art. 4° Tornar públicos os fatos que justificaram a decisão, conforme consta dos Anexos I e II.</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Art. 5° Esta Resolução entra em vigor na data de sua publicação.</w:t>
      </w:r>
    </w:p>
    <w:p w:rsidR="008E7DF1" w:rsidRPr="002056CF" w:rsidRDefault="008E7DF1" w:rsidP="008623B6">
      <w:pPr>
        <w:shd w:val="clear" w:color="auto" w:fill="FFFFFF"/>
        <w:spacing w:after="0" w:line="240" w:lineRule="auto"/>
        <w:textAlignment w:val="baseline"/>
        <w:rPr>
          <w:rFonts w:eastAsia="Times New Roman" w:cs="Arial"/>
          <w:color w:val="000000"/>
          <w:sz w:val="24"/>
          <w:szCs w:val="24"/>
          <w:lang w:eastAsia="pt-BR"/>
        </w:rPr>
      </w:pPr>
      <w:r w:rsidRPr="002056CF">
        <w:rPr>
          <w:rFonts w:eastAsia="Times New Roman" w:cs="Arial"/>
          <w:b/>
          <w:bCs/>
          <w:color w:val="000000"/>
          <w:sz w:val="24"/>
          <w:szCs w:val="24"/>
          <w:lang w:eastAsia="pt-BR"/>
        </w:rPr>
        <w:t> </w:t>
      </w:r>
      <w:bookmarkStart w:id="1" w:name="_Toc360796362"/>
      <w:bookmarkEnd w:id="1"/>
      <w:r w:rsidRPr="002056CF">
        <w:rPr>
          <w:rFonts w:eastAsia="Times New Roman" w:cs="Arial"/>
          <w:b/>
          <w:bCs/>
          <w:color w:val="000000"/>
          <w:sz w:val="24"/>
          <w:szCs w:val="24"/>
          <w:lang w:eastAsia="pt-BR"/>
        </w:rPr>
        <w:t> </w:t>
      </w:r>
    </w:p>
    <w:p w:rsidR="008E7DF1" w:rsidRPr="002056CF" w:rsidRDefault="008E7DF1" w:rsidP="008623B6">
      <w:pPr>
        <w:shd w:val="clear" w:color="auto" w:fill="FFFFFF"/>
        <w:spacing w:after="0" w:line="240" w:lineRule="auto"/>
        <w:textAlignment w:val="baseline"/>
        <w:rPr>
          <w:rFonts w:eastAsia="Times New Roman" w:cs="Arial"/>
          <w:color w:val="000000"/>
          <w:sz w:val="24"/>
          <w:szCs w:val="24"/>
          <w:lang w:eastAsia="pt-BR"/>
        </w:rPr>
      </w:pPr>
      <w:r w:rsidRPr="002056CF">
        <w:rPr>
          <w:rFonts w:eastAsia="Times New Roman" w:cs="Arial"/>
          <w:b/>
          <w:bCs/>
          <w:color w:val="000000"/>
          <w:sz w:val="24"/>
          <w:szCs w:val="24"/>
          <w:lang w:eastAsia="pt-BR"/>
        </w:rPr>
        <w:t>MARCOS JORGE</w:t>
      </w:r>
    </w:p>
    <w:p w:rsidR="008E7DF1" w:rsidRPr="002056CF" w:rsidRDefault="008E7DF1" w:rsidP="008623B6">
      <w:pPr>
        <w:shd w:val="clear" w:color="auto" w:fill="FFFFFF"/>
        <w:spacing w:after="150" w:line="240" w:lineRule="auto"/>
        <w:textAlignment w:val="baseline"/>
        <w:rPr>
          <w:rFonts w:eastAsia="Times New Roman" w:cs="Arial"/>
          <w:color w:val="000000"/>
          <w:sz w:val="24"/>
          <w:szCs w:val="24"/>
          <w:lang w:eastAsia="pt-BR"/>
        </w:rPr>
      </w:pPr>
      <w:r w:rsidRPr="002056CF">
        <w:rPr>
          <w:rFonts w:eastAsia="Times New Roman" w:cs="Arial"/>
          <w:color w:val="000000"/>
          <w:sz w:val="24"/>
          <w:szCs w:val="24"/>
          <w:lang w:eastAsia="pt-BR"/>
        </w:rPr>
        <w:t xml:space="preserve">Presidente do Comitê Executivo de Gestão – </w:t>
      </w:r>
      <w:proofErr w:type="spellStart"/>
      <w:r w:rsidRPr="002056CF">
        <w:rPr>
          <w:rFonts w:eastAsia="Times New Roman" w:cs="Arial"/>
          <w:color w:val="000000"/>
          <w:sz w:val="24"/>
          <w:szCs w:val="24"/>
          <w:lang w:eastAsia="pt-BR"/>
        </w:rPr>
        <w:t>Gecex</w:t>
      </w:r>
      <w:proofErr w:type="spellEnd"/>
      <w:r w:rsidRPr="002056CF">
        <w:rPr>
          <w:rFonts w:eastAsia="Times New Roman" w:cs="Arial"/>
          <w:color w:val="000000"/>
          <w:sz w:val="24"/>
          <w:szCs w:val="24"/>
          <w:lang w:eastAsia="pt-BR"/>
        </w:rPr>
        <w:t>, interino</w:t>
      </w:r>
    </w:p>
    <w:p w:rsidR="00BE5ABF" w:rsidRDefault="00BE5ABF" w:rsidP="00BE5ABF">
      <w:pPr>
        <w:shd w:val="clear" w:color="auto" w:fill="FFFFFF"/>
        <w:spacing w:after="150" w:line="420" w:lineRule="atLeast"/>
        <w:jc w:val="center"/>
        <w:textAlignment w:val="baseline"/>
        <w:rPr>
          <w:b/>
          <w:sz w:val="24"/>
          <w:szCs w:val="24"/>
        </w:rPr>
      </w:pPr>
    </w:p>
    <w:p w:rsidR="00BE5ABF" w:rsidRPr="00BE5ABF" w:rsidRDefault="00A242F3" w:rsidP="00BE5ABF">
      <w:pPr>
        <w:shd w:val="clear" w:color="auto" w:fill="FFFFFF"/>
        <w:spacing w:after="150" w:line="420" w:lineRule="atLeast"/>
        <w:jc w:val="center"/>
        <w:textAlignment w:val="baseline"/>
        <w:rPr>
          <w:b/>
          <w:sz w:val="24"/>
          <w:szCs w:val="24"/>
        </w:rPr>
      </w:pPr>
      <w:r w:rsidRPr="00BE5ABF">
        <w:rPr>
          <w:b/>
          <w:sz w:val="24"/>
          <w:szCs w:val="24"/>
        </w:rPr>
        <w:t>CIRCULAR</w:t>
      </w:r>
      <w:r w:rsidR="00BE5ABF" w:rsidRPr="00BE5ABF">
        <w:rPr>
          <w:b/>
          <w:sz w:val="24"/>
          <w:szCs w:val="24"/>
        </w:rPr>
        <w:t xml:space="preserve"> SECEX</w:t>
      </w:r>
      <w:r w:rsidRPr="00BE5ABF">
        <w:rPr>
          <w:b/>
          <w:sz w:val="24"/>
          <w:szCs w:val="24"/>
        </w:rPr>
        <w:t xml:space="preserve"> N</w:t>
      </w:r>
      <w:r w:rsidR="00BE5ABF" w:rsidRPr="00BE5ABF">
        <w:rPr>
          <w:b/>
          <w:sz w:val="24"/>
          <w:szCs w:val="24"/>
        </w:rPr>
        <w:t>º</w:t>
      </w:r>
      <w:r w:rsidRPr="00BE5ABF">
        <w:rPr>
          <w:b/>
          <w:sz w:val="24"/>
          <w:szCs w:val="24"/>
        </w:rPr>
        <w:t xml:space="preserve"> 1, DE 12 DE JANEIRO DE 2018 (D.O.U. de 15/01/2018)</w:t>
      </w:r>
    </w:p>
    <w:p w:rsidR="00BE5ABF" w:rsidRDefault="00A242F3" w:rsidP="00BE5ABF">
      <w:pPr>
        <w:shd w:val="clear" w:color="auto" w:fill="FFFFFF"/>
        <w:spacing w:after="150" w:line="420" w:lineRule="atLeast"/>
        <w:textAlignment w:val="baseline"/>
        <w:rPr>
          <w:sz w:val="24"/>
          <w:szCs w:val="24"/>
        </w:rPr>
      </w:pPr>
      <w:r w:rsidRPr="002056CF">
        <w:rPr>
          <w:sz w:val="24"/>
          <w:szCs w:val="24"/>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w:t>
      </w:r>
      <w:r w:rsidRPr="002056CF">
        <w:rPr>
          <w:sz w:val="24"/>
          <w:szCs w:val="24"/>
        </w:rPr>
        <w:lastRenderedPageBreak/>
        <w:t xml:space="preserve">de julho de 2013, especialmente o previsto nos </w:t>
      </w:r>
      <w:proofErr w:type="spellStart"/>
      <w:r w:rsidRPr="002056CF">
        <w:rPr>
          <w:sz w:val="24"/>
          <w:szCs w:val="24"/>
        </w:rPr>
        <w:t>arts</w:t>
      </w:r>
      <w:proofErr w:type="spellEnd"/>
      <w:r w:rsidRPr="002056CF">
        <w:rPr>
          <w:sz w:val="24"/>
          <w:szCs w:val="24"/>
        </w:rPr>
        <w:t xml:space="preserve">. 5o e 112, decide, tendo em vista o constante no Processo MDIC/SECEX 52272.002734/2016-01: </w:t>
      </w:r>
    </w:p>
    <w:p w:rsidR="00BE5ABF" w:rsidRDefault="00A242F3" w:rsidP="00BE5ABF">
      <w:pPr>
        <w:shd w:val="clear" w:color="auto" w:fill="FFFFFF"/>
        <w:spacing w:after="150" w:line="420" w:lineRule="atLeast"/>
        <w:textAlignment w:val="baseline"/>
        <w:rPr>
          <w:sz w:val="24"/>
          <w:szCs w:val="24"/>
        </w:rPr>
      </w:pPr>
      <w:r w:rsidRPr="002056CF">
        <w:rPr>
          <w:sz w:val="24"/>
          <w:szCs w:val="24"/>
        </w:rPr>
        <w:t xml:space="preserve">1. Prorrogar por até dois meses, a partir de 20 de fevereiro de 2018, o prazo para conclusão da revisão de final de período do direito antidumping aplicado às exportações para o Brasil de papel </w:t>
      </w:r>
      <w:proofErr w:type="spellStart"/>
      <w:r w:rsidRPr="002056CF">
        <w:rPr>
          <w:sz w:val="24"/>
          <w:szCs w:val="24"/>
        </w:rPr>
        <w:t>cuchê</w:t>
      </w:r>
      <w:proofErr w:type="spellEnd"/>
      <w:r w:rsidRPr="002056CF">
        <w:rPr>
          <w:sz w:val="24"/>
          <w:szCs w:val="24"/>
        </w:rPr>
        <w:t xml:space="preserve"> leve, usualmente classificadas no subitem 4810.22.90 da Nomenclatura Comum do Mercosul - NCM, originárias da Alemanha, da Bélgica, do Canadá, dos Estados Unidos da América, da Finlândia e da Suécia, iniciada por intermédio da Circular SECEX n o 19, de 19 de abril de 2017, publicada no D.O.U. de 20 de abril de 2017. </w:t>
      </w:r>
    </w:p>
    <w:p w:rsidR="00A242F3" w:rsidRPr="002056CF" w:rsidRDefault="00A242F3" w:rsidP="00BE5ABF">
      <w:pPr>
        <w:shd w:val="clear" w:color="auto" w:fill="FFFFFF"/>
        <w:spacing w:after="150" w:line="420" w:lineRule="atLeast"/>
        <w:textAlignment w:val="baseline"/>
        <w:rPr>
          <w:sz w:val="24"/>
          <w:szCs w:val="24"/>
        </w:rPr>
      </w:pPr>
      <w:r w:rsidRPr="002056CF">
        <w:rPr>
          <w:sz w:val="24"/>
          <w:szCs w:val="24"/>
        </w:rPr>
        <w:t>2. Tornar público novo prazo para expedição, pelo DECOM, do parecer de determinação final, qual seja, 31 de janeiro de 2018, em substituição àquele estipulado na Circular SECEX no 67, de 20 de dezembro de 2017, publicada no D.O.U. de 21 de dezembro de 2017. ABRÃO MIGUEL ÁRABE NETO</w:t>
      </w:r>
    </w:p>
    <w:p w:rsidR="00A242F3" w:rsidRPr="002056CF" w:rsidRDefault="00A242F3" w:rsidP="002056CF">
      <w:pPr>
        <w:shd w:val="clear" w:color="auto" w:fill="FFFFFF"/>
        <w:spacing w:after="0" w:line="420" w:lineRule="atLeast"/>
        <w:textAlignment w:val="baseline"/>
        <w:rPr>
          <w:rFonts w:eastAsia="Times New Roman" w:cs="Arial"/>
          <w:color w:val="000000"/>
          <w:sz w:val="24"/>
          <w:szCs w:val="24"/>
          <w:lang w:eastAsia="pt-BR"/>
        </w:rPr>
      </w:pPr>
    </w:p>
    <w:p w:rsidR="00BE5ABF" w:rsidRDefault="00BE5ABF" w:rsidP="002056CF">
      <w:pPr>
        <w:shd w:val="clear" w:color="auto" w:fill="FFFFFF"/>
        <w:spacing w:after="0" w:line="420" w:lineRule="atLeast"/>
        <w:textAlignment w:val="baseline"/>
        <w:rPr>
          <w:sz w:val="24"/>
          <w:szCs w:val="24"/>
        </w:rPr>
      </w:pPr>
    </w:p>
    <w:p w:rsidR="00BE5ABF" w:rsidRDefault="00BE5ABF" w:rsidP="002056CF">
      <w:pPr>
        <w:shd w:val="clear" w:color="auto" w:fill="FFFFFF"/>
        <w:spacing w:after="0" w:line="420" w:lineRule="atLeast"/>
        <w:textAlignment w:val="baseline"/>
        <w:rPr>
          <w:sz w:val="24"/>
          <w:szCs w:val="24"/>
        </w:rPr>
      </w:pPr>
    </w:p>
    <w:p w:rsidR="004507F1" w:rsidRPr="004507F1" w:rsidRDefault="00A242F3" w:rsidP="004507F1">
      <w:pPr>
        <w:shd w:val="clear" w:color="auto" w:fill="FFFFFF"/>
        <w:spacing w:after="0" w:line="420" w:lineRule="atLeast"/>
        <w:jc w:val="center"/>
        <w:textAlignment w:val="baseline"/>
        <w:rPr>
          <w:b/>
          <w:sz w:val="24"/>
          <w:szCs w:val="24"/>
        </w:rPr>
      </w:pPr>
      <w:r w:rsidRPr="004507F1">
        <w:rPr>
          <w:b/>
          <w:sz w:val="24"/>
          <w:szCs w:val="24"/>
        </w:rPr>
        <w:t xml:space="preserve">CIRCULAR </w:t>
      </w:r>
      <w:r w:rsidR="004507F1" w:rsidRPr="004507F1">
        <w:rPr>
          <w:b/>
          <w:sz w:val="24"/>
          <w:szCs w:val="24"/>
        </w:rPr>
        <w:t xml:space="preserve">SECEX </w:t>
      </w:r>
      <w:r w:rsidRPr="004507F1">
        <w:rPr>
          <w:b/>
          <w:sz w:val="24"/>
          <w:szCs w:val="24"/>
        </w:rPr>
        <w:t>N</w:t>
      </w:r>
      <w:r w:rsidR="004507F1" w:rsidRPr="004507F1">
        <w:rPr>
          <w:b/>
          <w:sz w:val="24"/>
          <w:szCs w:val="24"/>
        </w:rPr>
        <w:t>º</w:t>
      </w:r>
      <w:r w:rsidRPr="004507F1">
        <w:rPr>
          <w:b/>
          <w:sz w:val="24"/>
          <w:szCs w:val="24"/>
        </w:rPr>
        <w:t xml:space="preserve"> 2, DE 12 DE JANEIRO DE 2018 (D.O.U. de 15/01/2018)</w:t>
      </w:r>
    </w:p>
    <w:p w:rsidR="004507F1" w:rsidRDefault="004507F1" w:rsidP="002056CF">
      <w:pPr>
        <w:shd w:val="clear" w:color="auto" w:fill="FFFFFF"/>
        <w:spacing w:after="0" w:line="420" w:lineRule="atLeast"/>
        <w:textAlignment w:val="baseline"/>
        <w:rPr>
          <w:sz w:val="24"/>
          <w:szCs w:val="24"/>
        </w:rPr>
      </w:pPr>
    </w:p>
    <w:p w:rsidR="004507F1" w:rsidRDefault="00A242F3" w:rsidP="004507F1">
      <w:pPr>
        <w:shd w:val="clear" w:color="auto" w:fill="FFFFFF"/>
        <w:spacing w:after="0" w:line="240" w:lineRule="auto"/>
        <w:textAlignment w:val="baseline"/>
        <w:rPr>
          <w:sz w:val="24"/>
          <w:szCs w:val="24"/>
        </w:rPr>
      </w:pPr>
      <w:r w:rsidRPr="002056CF">
        <w:rPr>
          <w:sz w:val="24"/>
          <w:szCs w:val="24"/>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2056CF">
        <w:rPr>
          <w:sz w:val="24"/>
          <w:szCs w:val="24"/>
        </w:rPr>
        <w:t>arts</w:t>
      </w:r>
      <w:proofErr w:type="spellEnd"/>
      <w:r w:rsidRPr="002056CF">
        <w:rPr>
          <w:sz w:val="24"/>
          <w:szCs w:val="24"/>
        </w:rPr>
        <w:t xml:space="preserve">. 5 o e 112, e tendo em vista o constante no Processo MDIC/SECEX 52272.003111/2016-47, decide: </w:t>
      </w:r>
    </w:p>
    <w:p w:rsidR="004507F1" w:rsidRDefault="004507F1" w:rsidP="004507F1">
      <w:pPr>
        <w:shd w:val="clear" w:color="auto" w:fill="FFFFFF"/>
        <w:spacing w:after="0" w:line="240" w:lineRule="auto"/>
        <w:textAlignment w:val="baseline"/>
        <w:rPr>
          <w:sz w:val="24"/>
          <w:szCs w:val="24"/>
        </w:rPr>
      </w:pPr>
    </w:p>
    <w:p w:rsidR="00A242F3" w:rsidRDefault="00A242F3" w:rsidP="004507F1">
      <w:pPr>
        <w:shd w:val="clear" w:color="auto" w:fill="FFFFFF"/>
        <w:spacing w:after="0" w:line="240" w:lineRule="auto"/>
        <w:textAlignment w:val="baseline"/>
        <w:rPr>
          <w:sz w:val="24"/>
          <w:szCs w:val="24"/>
        </w:rPr>
      </w:pPr>
      <w:r w:rsidRPr="002056CF">
        <w:rPr>
          <w:sz w:val="24"/>
          <w:szCs w:val="24"/>
        </w:rPr>
        <w:t>1. Prorrogar por até dois meses, a partir de 20 de fevereiro de 2018, o prazo para conclusão da revisão de final de período do direito antidumping aplicado às exportações para o Brasil de magnésio metálico em formas brutas, contendo pelo menos 99,8%, em peso, de magnésio, usualmente classificadas no item 8104.11.00 da Nomenclatura Comum do Mercosul - NCM, originárias da Federação da Rússia, iniciada por intermédio da Circular SECEX no 20, de 19 de abril 2017, publicada no Diário Oficial da União - D.O.U. de 20 de abril de 2017. ABRÃO MIGUEL ÁRABE NETO</w:t>
      </w:r>
    </w:p>
    <w:p w:rsidR="004507F1" w:rsidRPr="002056CF" w:rsidRDefault="004507F1" w:rsidP="002056CF">
      <w:pPr>
        <w:shd w:val="clear" w:color="auto" w:fill="FFFFFF"/>
        <w:spacing w:after="0" w:line="420" w:lineRule="atLeast"/>
        <w:textAlignment w:val="baseline"/>
        <w:rPr>
          <w:sz w:val="24"/>
          <w:szCs w:val="24"/>
        </w:rPr>
      </w:pPr>
    </w:p>
    <w:p w:rsidR="00B84366" w:rsidRDefault="00B84366" w:rsidP="00B84366">
      <w:pPr>
        <w:shd w:val="clear" w:color="auto" w:fill="FFFFFF"/>
        <w:spacing w:after="0" w:line="240" w:lineRule="auto"/>
        <w:textAlignment w:val="baseline"/>
        <w:rPr>
          <w:sz w:val="24"/>
          <w:szCs w:val="24"/>
        </w:rPr>
      </w:pPr>
    </w:p>
    <w:p w:rsidR="00B84366" w:rsidRDefault="00B84366" w:rsidP="00B84366">
      <w:pPr>
        <w:shd w:val="clear" w:color="auto" w:fill="FFFFFF"/>
        <w:spacing w:after="0" w:line="240" w:lineRule="auto"/>
        <w:textAlignment w:val="baseline"/>
        <w:rPr>
          <w:sz w:val="24"/>
          <w:szCs w:val="24"/>
        </w:rPr>
      </w:pPr>
    </w:p>
    <w:p w:rsidR="00B84366" w:rsidRPr="00B84366" w:rsidRDefault="00A242F3" w:rsidP="00B84366">
      <w:pPr>
        <w:shd w:val="clear" w:color="auto" w:fill="FFFFFF"/>
        <w:spacing w:after="0" w:line="240" w:lineRule="auto"/>
        <w:jc w:val="center"/>
        <w:textAlignment w:val="baseline"/>
        <w:rPr>
          <w:b/>
          <w:sz w:val="24"/>
          <w:szCs w:val="24"/>
        </w:rPr>
      </w:pPr>
      <w:r w:rsidRPr="00B84366">
        <w:rPr>
          <w:b/>
          <w:sz w:val="24"/>
          <w:szCs w:val="24"/>
        </w:rPr>
        <w:t>CIRCULAR</w:t>
      </w:r>
      <w:r w:rsidR="00B84366" w:rsidRPr="00B84366">
        <w:rPr>
          <w:b/>
          <w:sz w:val="24"/>
          <w:szCs w:val="24"/>
        </w:rPr>
        <w:t xml:space="preserve"> SECEX</w:t>
      </w:r>
      <w:r w:rsidRPr="00B84366">
        <w:rPr>
          <w:b/>
          <w:sz w:val="24"/>
          <w:szCs w:val="24"/>
        </w:rPr>
        <w:t xml:space="preserve"> No 3, DE 12 DE JANEIRO DE 2018 (D.O.U. de 15/01/2018)</w:t>
      </w:r>
    </w:p>
    <w:p w:rsidR="00B84366" w:rsidRDefault="00B84366" w:rsidP="00B84366">
      <w:pPr>
        <w:shd w:val="clear" w:color="auto" w:fill="FFFFFF"/>
        <w:spacing w:after="0" w:line="240" w:lineRule="auto"/>
        <w:textAlignment w:val="baseline"/>
        <w:rPr>
          <w:sz w:val="24"/>
          <w:szCs w:val="24"/>
        </w:rPr>
      </w:pPr>
    </w:p>
    <w:p w:rsidR="00B84366" w:rsidRDefault="00A242F3" w:rsidP="00B84366">
      <w:pPr>
        <w:shd w:val="clear" w:color="auto" w:fill="FFFFFF"/>
        <w:spacing w:after="0" w:line="240" w:lineRule="auto"/>
        <w:textAlignment w:val="baseline"/>
        <w:rPr>
          <w:sz w:val="24"/>
          <w:szCs w:val="24"/>
        </w:rPr>
      </w:pPr>
      <w:r w:rsidRPr="002056CF">
        <w:rPr>
          <w:sz w:val="24"/>
          <w:szCs w:val="24"/>
        </w:rPr>
        <w:lastRenderedPageBreak/>
        <w:t xml:space="preserve">O SECRETÁRIO DE COMÉRCIO EXTERIOR DO MINISTÉRIO DA INDÚSTRIA, COMÉRCIO EXTERIOR E SERVIÇOS, de acordo com o disposto no art. 17 do Anexo I ao Decreto no 8.917, de 29 de novembro de 2016, e na Portaria MDIC n o 124, de 5 de maio de 2016, no uso de suas atribuições, decide: </w:t>
      </w:r>
    </w:p>
    <w:p w:rsidR="00A242F3" w:rsidRPr="002056CF" w:rsidRDefault="00A242F3" w:rsidP="00B84366">
      <w:pPr>
        <w:shd w:val="clear" w:color="auto" w:fill="FFFFFF"/>
        <w:spacing w:after="0" w:line="240" w:lineRule="auto"/>
        <w:textAlignment w:val="baseline"/>
        <w:rPr>
          <w:sz w:val="24"/>
          <w:szCs w:val="24"/>
        </w:rPr>
      </w:pPr>
      <w:r w:rsidRPr="002056CF">
        <w:rPr>
          <w:sz w:val="24"/>
          <w:szCs w:val="24"/>
        </w:rPr>
        <w:t>1. Prorrogar por 30 dias o prazo para que sejam apresentadas sugestões de alteração do Decreto que regulamenta as normas que disciplinam os procedimentos administrativos relativos à aplicação de medidas de salvaguarda, no âmbito da consulta pública instituída por meio da Circular SECEX no 66, de 18 de dezembro de 2017, publicada no Diário Oficial da União em 20 de dezembro de 2017. 2. Esta Circular entra em vigor na data de sua publicação. ABRÃO MIGUEL ÁRABE NETO</w:t>
      </w:r>
    </w:p>
    <w:p w:rsidR="007C3E95" w:rsidRPr="002056CF" w:rsidRDefault="007C3E95" w:rsidP="00B84366">
      <w:pPr>
        <w:shd w:val="clear" w:color="auto" w:fill="FFFFFF"/>
        <w:spacing w:after="0" w:line="240" w:lineRule="auto"/>
        <w:textAlignment w:val="baseline"/>
        <w:rPr>
          <w:rFonts w:eastAsia="Times New Roman" w:cs="Arial"/>
          <w:color w:val="000000"/>
          <w:sz w:val="24"/>
          <w:szCs w:val="24"/>
          <w:lang w:eastAsia="pt-BR"/>
        </w:rPr>
      </w:pPr>
    </w:p>
    <w:p w:rsidR="00B84366" w:rsidRDefault="00B84366" w:rsidP="00B84366">
      <w:pPr>
        <w:shd w:val="clear" w:color="auto" w:fill="FFFFFF"/>
        <w:spacing w:after="0" w:line="240" w:lineRule="auto"/>
        <w:textAlignment w:val="baseline"/>
        <w:rPr>
          <w:sz w:val="24"/>
          <w:szCs w:val="24"/>
        </w:rPr>
      </w:pPr>
    </w:p>
    <w:p w:rsidR="00B84366" w:rsidRPr="00B84366" w:rsidRDefault="007C3E95" w:rsidP="00B84366">
      <w:pPr>
        <w:shd w:val="clear" w:color="auto" w:fill="FFFFFF"/>
        <w:spacing w:after="0" w:line="240" w:lineRule="auto"/>
        <w:jc w:val="center"/>
        <w:textAlignment w:val="baseline"/>
        <w:rPr>
          <w:b/>
          <w:sz w:val="24"/>
          <w:szCs w:val="24"/>
        </w:rPr>
      </w:pPr>
      <w:r w:rsidRPr="00B84366">
        <w:rPr>
          <w:b/>
          <w:sz w:val="24"/>
          <w:szCs w:val="24"/>
        </w:rPr>
        <w:t xml:space="preserve">CIRCULAR </w:t>
      </w:r>
      <w:r w:rsidR="00B84366" w:rsidRPr="00B84366">
        <w:rPr>
          <w:b/>
          <w:sz w:val="24"/>
          <w:szCs w:val="24"/>
        </w:rPr>
        <w:t xml:space="preserve">SECEX </w:t>
      </w:r>
      <w:r w:rsidRPr="00B84366">
        <w:rPr>
          <w:b/>
          <w:sz w:val="24"/>
          <w:szCs w:val="24"/>
        </w:rPr>
        <w:t>Nº 5, DE 30 DE JANEIRO DE 2018 (DOU 31/1/2018)</w:t>
      </w:r>
    </w:p>
    <w:p w:rsidR="00B84366" w:rsidRDefault="00B84366" w:rsidP="00B84366">
      <w:pPr>
        <w:shd w:val="clear" w:color="auto" w:fill="FFFFFF"/>
        <w:spacing w:after="0" w:line="240" w:lineRule="auto"/>
        <w:textAlignment w:val="baseline"/>
        <w:rPr>
          <w:sz w:val="24"/>
          <w:szCs w:val="24"/>
        </w:rPr>
      </w:pPr>
    </w:p>
    <w:p w:rsidR="00B84366" w:rsidRDefault="007C3E95" w:rsidP="00B84366">
      <w:pPr>
        <w:shd w:val="clear" w:color="auto" w:fill="FFFFFF"/>
        <w:spacing w:after="0" w:line="240" w:lineRule="auto"/>
        <w:textAlignment w:val="baseline"/>
        <w:rPr>
          <w:sz w:val="24"/>
          <w:szCs w:val="24"/>
        </w:rPr>
      </w:pPr>
      <w:r w:rsidRPr="002056CF">
        <w:rPr>
          <w:sz w:val="24"/>
          <w:szCs w:val="24"/>
        </w:rPr>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6, de 16 de fevereiro de 2017, publicada no Diário Oficial da União - D.O.U. de 17 de fevereiro de 2017, que homologou, nos termos constantes de seu Anexo I, item 4, o compromisso de preços para amparar as importações brasileiras de batatas congeladas, comumente classificadas no código 2004.10.00 da Nomenclatura Comum do MERCOSUL - NCM, quando originárias da França e dos Países Baixos, fabricadas pelas empresas McCain </w:t>
      </w:r>
      <w:proofErr w:type="spellStart"/>
      <w:r w:rsidRPr="002056CF">
        <w:rPr>
          <w:sz w:val="24"/>
          <w:szCs w:val="24"/>
        </w:rPr>
        <w:t>Alimentaire</w:t>
      </w:r>
      <w:proofErr w:type="spellEnd"/>
      <w:r w:rsidRPr="002056CF">
        <w:rPr>
          <w:sz w:val="24"/>
          <w:szCs w:val="24"/>
        </w:rPr>
        <w:t xml:space="preserve"> SAS e McCain </w:t>
      </w:r>
      <w:proofErr w:type="spellStart"/>
      <w:r w:rsidRPr="002056CF">
        <w:rPr>
          <w:sz w:val="24"/>
          <w:szCs w:val="24"/>
        </w:rPr>
        <w:t>Foods</w:t>
      </w:r>
      <w:proofErr w:type="spellEnd"/>
      <w:r w:rsidRPr="002056CF">
        <w:rPr>
          <w:sz w:val="24"/>
          <w:szCs w:val="24"/>
        </w:rPr>
        <w:t xml:space="preserve"> </w:t>
      </w:r>
      <w:proofErr w:type="spellStart"/>
      <w:r w:rsidRPr="002056CF">
        <w:rPr>
          <w:sz w:val="24"/>
          <w:szCs w:val="24"/>
        </w:rPr>
        <w:t>Holland</w:t>
      </w:r>
      <w:proofErr w:type="spellEnd"/>
      <w:r w:rsidRPr="002056CF">
        <w:rPr>
          <w:sz w:val="24"/>
          <w:szCs w:val="24"/>
        </w:rPr>
        <w:t xml:space="preserve"> B.V., torna público que: </w:t>
      </w:r>
    </w:p>
    <w:p w:rsidR="00B84366" w:rsidRDefault="00B84366" w:rsidP="00B84366">
      <w:pPr>
        <w:shd w:val="clear" w:color="auto" w:fill="FFFFFF"/>
        <w:spacing w:after="0" w:line="240" w:lineRule="auto"/>
        <w:textAlignment w:val="baseline"/>
        <w:rPr>
          <w:sz w:val="24"/>
          <w:szCs w:val="24"/>
        </w:rPr>
      </w:pPr>
    </w:p>
    <w:p w:rsidR="00B84366" w:rsidRDefault="007C3E95" w:rsidP="00B84366">
      <w:pPr>
        <w:shd w:val="clear" w:color="auto" w:fill="FFFFFF"/>
        <w:spacing w:after="0" w:line="240" w:lineRule="auto"/>
        <w:textAlignment w:val="baseline"/>
        <w:rPr>
          <w:sz w:val="24"/>
          <w:szCs w:val="24"/>
        </w:rPr>
      </w:pPr>
      <w:r w:rsidRPr="002056CF">
        <w:rPr>
          <w:sz w:val="24"/>
          <w:szCs w:val="24"/>
        </w:rPr>
        <w:t xml:space="preserve">1. De acordo com o disposto no tópico D do item 4 do Anexo I da Resolução CAMEX nº 6, de 2017, o ajuste do preço a ser praticado pela McCain do Brasil nas suas revendas do produto objeto do compromisso de preços importado da McCain </w:t>
      </w:r>
      <w:proofErr w:type="spellStart"/>
      <w:r w:rsidRPr="002056CF">
        <w:rPr>
          <w:sz w:val="24"/>
          <w:szCs w:val="24"/>
        </w:rPr>
        <w:t>Alimentaires</w:t>
      </w:r>
      <w:proofErr w:type="spellEnd"/>
      <w:r w:rsidRPr="002056CF">
        <w:rPr>
          <w:sz w:val="24"/>
          <w:szCs w:val="24"/>
        </w:rPr>
        <w:t xml:space="preserve"> SAS e da McCain </w:t>
      </w:r>
      <w:proofErr w:type="spellStart"/>
      <w:r w:rsidRPr="002056CF">
        <w:rPr>
          <w:sz w:val="24"/>
          <w:szCs w:val="24"/>
        </w:rPr>
        <w:t>Foods</w:t>
      </w:r>
      <w:proofErr w:type="spellEnd"/>
      <w:r w:rsidRPr="002056CF">
        <w:rPr>
          <w:sz w:val="24"/>
          <w:szCs w:val="24"/>
        </w:rPr>
        <w:t xml:space="preserve"> </w:t>
      </w:r>
      <w:proofErr w:type="spellStart"/>
      <w:r w:rsidRPr="002056CF">
        <w:rPr>
          <w:sz w:val="24"/>
          <w:szCs w:val="24"/>
        </w:rPr>
        <w:t>Holland</w:t>
      </w:r>
      <w:proofErr w:type="spellEnd"/>
      <w:r w:rsidRPr="002056CF">
        <w:rPr>
          <w:sz w:val="24"/>
          <w:szCs w:val="24"/>
        </w:rPr>
        <w:t xml:space="preserve"> B.V deve ser realizado com base: na variação do Índice de Preços ao Produtor Amplo - Origem (IPA-OG) - Produtos Industriais, aplicada ao preço de revenda em reais ou na variação do HICP (</w:t>
      </w:r>
      <w:proofErr w:type="spellStart"/>
      <w:r w:rsidRPr="002056CF">
        <w:rPr>
          <w:sz w:val="24"/>
          <w:szCs w:val="24"/>
        </w:rPr>
        <w:t>Harmonized</w:t>
      </w:r>
      <w:proofErr w:type="spellEnd"/>
      <w:r w:rsidRPr="002056CF">
        <w:rPr>
          <w:sz w:val="24"/>
          <w:szCs w:val="24"/>
        </w:rPr>
        <w:t xml:space="preserve"> Index </w:t>
      </w:r>
      <w:proofErr w:type="spellStart"/>
      <w:r w:rsidRPr="002056CF">
        <w:rPr>
          <w:sz w:val="24"/>
          <w:szCs w:val="24"/>
        </w:rPr>
        <w:t>of</w:t>
      </w:r>
      <w:proofErr w:type="spellEnd"/>
      <w:r w:rsidRPr="002056CF">
        <w:rPr>
          <w:sz w:val="24"/>
          <w:szCs w:val="24"/>
        </w:rPr>
        <w:t xml:space="preserve"> </w:t>
      </w:r>
      <w:proofErr w:type="spellStart"/>
      <w:r w:rsidRPr="002056CF">
        <w:rPr>
          <w:sz w:val="24"/>
          <w:szCs w:val="24"/>
        </w:rPr>
        <w:t>Consumer</w:t>
      </w:r>
      <w:proofErr w:type="spellEnd"/>
      <w:r w:rsidRPr="002056CF">
        <w:rPr>
          <w:sz w:val="24"/>
          <w:szCs w:val="24"/>
        </w:rPr>
        <w:t xml:space="preserve"> </w:t>
      </w:r>
      <w:proofErr w:type="spellStart"/>
      <w:r w:rsidRPr="002056CF">
        <w:rPr>
          <w:sz w:val="24"/>
          <w:szCs w:val="24"/>
        </w:rPr>
        <w:t>Prices</w:t>
      </w:r>
      <w:proofErr w:type="spellEnd"/>
      <w:r w:rsidRPr="002056CF">
        <w:rPr>
          <w:sz w:val="24"/>
          <w:szCs w:val="24"/>
        </w:rPr>
        <w:t xml:space="preserve"> - Overall Index) da Europa aplicada ao preço de revenda em euros e convertido para reais com base na média da taxa de câmbio do período de reajuste; o que resultar no preço reajustado mais elevado. </w:t>
      </w:r>
    </w:p>
    <w:p w:rsidR="00B84366" w:rsidRDefault="00B84366" w:rsidP="00B84366">
      <w:pPr>
        <w:shd w:val="clear" w:color="auto" w:fill="FFFFFF"/>
        <w:spacing w:after="0" w:line="240" w:lineRule="auto"/>
        <w:textAlignment w:val="baseline"/>
        <w:rPr>
          <w:sz w:val="24"/>
          <w:szCs w:val="24"/>
        </w:rPr>
      </w:pPr>
    </w:p>
    <w:p w:rsidR="00B84366" w:rsidRDefault="007C3E95" w:rsidP="00B84366">
      <w:pPr>
        <w:shd w:val="clear" w:color="auto" w:fill="FFFFFF"/>
        <w:spacing w:after="0" w:line="240" w:lineRule="auto"/>
        <w:textAlignment w:val="baseline"/>
        <w:rPr>
          <w:sz w:val="24"/>
          <w:szCs w:val="24"/>
        </w:rPr>
      </w:pPr>
      <w:r w:rsidRPr="002056CF">
        <w:rPr>
          <w:sz w:val="24"/>
          <w:szCs w:val="24"/>
        </w:rPr>
        <w:t xml:space="preserve">2. Do mencionado preço de revenda reajustado, devem ser deduzidos: o percentual de 50,5% a fim de se apurar o preço de exportação reajustado a ser praticado pela McCain </w:t>
      </w:r>
      <w:proofErr w:type="spellStart"/>
      <w:r w:rsidRPr="002056CF">
        <w:rPr>
          <w:sz w:val="24"/>
          <w:szCs w:val="24"/>
        </w:rPr>
        <w:t>Alimentaire</w:t>
      </w:r>
      <w:proofErr w:type="spellEnd"/>
      <w:r w:rsidRPr="002056CF">
        <w:rPr>
          <w:sz w:val="24"/>
          <w:szCs w:val="24"/>
        </w:rPr>
        <w:t xml:space="preserve"> e pela McCain </w:t>
      </w:r>
      <w:proofErr w:type="spellStart"/>
      <w:r w:rsidRPr="002056CF">
        <w:rPr>
          <w:sz w:val="24"/>
          <w:szCs w:val="24"/>
        </w:rPr>
        <w:t>Holland</w:t>
      </w:r>
      <w:proofErr w:type="spellEnd"/>
      <w:r w:rsidRPr="002056CF">
        <w:rPr>
          <w:sz w:val="24"/>
          <w:szCs w:val="24"/>
        </w:rPr>
        <w:t xml:space="preserve"> para a McCain do Brasil e o percentual de 18,4% a fim de se apurar o preço de exportação reajustado a ser praticado pela McCain Argentina para clientes independentes no Brasil. Os preços encontrados devem ser convertidos em euros com base na média da taxa de câmbio do período de reajuste. </w:t>
      </w:r>
    </w:p>
    <w:p w:rsidR="00B84366" w:rsidRDefault="00B84366" w:rsidP="00B84366">
      <w:pPr>
        <w:shd w:val="clear" w:color="auto" w:fill="FFFFFF"/>
        <w:spacing w:after="0" w:line="240" w:lineRule="auto"/>
        <w:textAlignment w:val="baseline"/>
        <w:rPr>
          <w:sz w:val="24"/>
          <w:szCs w:val="24"/>
        </w:rPr>
      </w:pPr>
    </w:p>
    <w:p w:rsidR="00B84366" w:rsidRDefault="007C3E95" w:rsidP="00B84366">
      <w:pPr>
        <w:shd w:val="clear" w:color="auto" w:fill="FFFFFF"/>
        <w:spacing w:after="0" w:line="240" w:lineRule="auto"/>
        <w:textAlignment w:val="baseline"/>
        <w:rPr>
          <w:sz w:val="24"/>
          <w:szCs w:val="24"/>
        </w:rPr>
      </w:pPr>
      <w:r w:rsidRPr="002056CF">
        <w:rPr>
          <w:sz w:val="24"/>
          <w:szCs w:val="24"/>
        </w:rPr>
        <w:t xml:space="preserve">3. Nos termos previstos, a variação dos índices IPA-OG e HICP foi calculada por meio da comparação entre o índice médio do período de reajuste anterior (dezembro de 2016 a maio de 2017) e o índice médio do novo período de reajuste (junho de 2017 a novembro </w:t>
      </w:r>
      <w:r w:rsidRPr="002056CF">
        <w:rPr>
          <w:sz w:val="24"/>
          <w:szCs w:val="24"/>
        </w:rPr>
        <w:lastRenderedPageBreak/>
        <w:t xml:space="preserve">de 2017). Constatou-se variação negativa de 1,9% do IPA-OG e variação positiva de 1,1% do HICP. </w:t>
      </w:r>
    </w:p>
    <w:p w:rsidR="00B84366" w:rsidRDefault="00B84366" w:rsidP="00B84366">
      <w:pPr>
        <w:shd w:val="clear" w:color="auto" w:fill="FFFFFF"/>
        <w:spacing w:after="0" w:line="240" w:lineRule="auto"/>
        <w:textAlignment w:val="baseline"/>
        <w:rPr>
          <w:sz w:val="24"/>
          <w:szCs w:val="24"/>
        </w:rPr>
      </w:pPr>
    </w:p>
    <w:p w:rsidR="00B84366" w:rsidRDefault="007C3E95" w:rsidP="00B84366">
      <w:pPr>
        <w:shd w:val="clear" w:color="auto" w:fill="FFFFFF"/>
        <w:spacing w:after="0" w:line="240" w:lineRule="auto"/>
        <w:textAlignment w:val="baseline"/>
        <w:rPr>
          <w:sz w:val="24"/>
          <w:szCs w:val="24"/>
        </w:rPr>
      </w:pPr>
      <w:r w:rsidRPr="002056CF">
        <w:rPr>
          <w:sz w:val="24"/>
          <w:szCs w:val="24"/>
        </w:rPr>
        <w:t xml:space="preserve">4. O preço reajustado foi apurado a partir da aplicação da variação do HICP ao preço de revenda em euros, convertido para reais. Deste preço foram deduzidos os percentuais previstos para apuração dos preços a serem praticados pela McCain </w:t>
      </w:r>
      <w:proofErr w:type="spellStart"/>
      <w:r w:rsidRPr="002056CF">
        <w:rPr>
          <w:sz w:val="24"/>
          <w:szCs w:val="24"/>
        </w:rPr>
        <w:t>Alimentaire</w:t>
      </w:r>
      <w:proofErr w:type="spellEnd"/>
      <w:r w:rsidRPr="002056CF">
        <w:rPr>
          <w:sz w:val="24"/>
          <w:szCs w:val="24"/>
        </w:rPr>
        <w:t xml:space="preserve"> e pela McCain </w:t>
      </w:r>
      <w:proofErr w:type="spellStart"/>
      <w:r w:rsidRPr="002056CF">
        <w:rPr>
          <w:sz w:val="24"/>
          <w:szCs w:val="24"/>
        </w:rPr>
        <w:t>Holland</w:t>
      </w:r>
      <w:proofErr w:type="spellEnd"/>
      <w:r w:rsidRPr="002056CF">
        <w:rPr>
          <w:sz w:val="24"/>
          <w:szCs w:val="24"/>
        </w:rPr>
        <w:t xml:space="preserve"> para a McCain do Brasil e pela McCain Argentina para clientes independentes no Brasil. Os respectivos preços foram convertidos em euros com base na média da taxa de câmbio do período de reajuste (1o de junho a 30 de novembro de 2017). </w:t>
      </w:r>
    </w:p>
    <w:p w:rsidR="00B84366" w:rsidRDefault="00B84366" w:rsidP="00B84366">
      <w:pPr>
        <w:shd w:val="clear" w:color="auto" w:fill="FFFFFF"/>
        <w:spacing w:after="0" w:line="240" w:lineRule="auto"/>
        <w:textAlignment w:val="baseline"/>
        <w:rPr>
          <w:sz w:val="24"/>
          <w:szCs w:val="24"/>
        </w:rPr>
      </w:pPr>
    </w:p>
    <w:p w:rsidR="00B84366" w:rsidRDefault="007C3E95" w:rsidP="00B84366">
      <w:pPr>
        <w:shd w:val="clear" w:color="auto" w:fill="FFFFFF"/>
        <w:spacing w:after="0" w:line="240" w:lineRule="auto"/>
        <w:textAlignment w:val="baseline"/>
        <w:rPr>
          <w:sz w:val="24"/>
          <w:szCs w:val="24"/>
        </w:rPr>
      </w:pPr>
      <w:r w:rsidRPr="002056CF">
        <w:rPr>
          <w:sz w:val="24"/>
          <w:szCs w:val="24"/>
        </w:rPr>
        <w:t xml:space="preserve">5. Assim, observados os termos do compromisso que previram o reajuste dos preços a serem praticados, bem como as fórmulas previstas, determina-se que: </w:t>
      </w:r>
    </w:p>
    <w:p w:rsidR="00B84366" w:rsidRDefault="00B84366" w:rsidP="00B84366">
      <w:pPr>
        <w:shd w:val="clear" w:color="auto" w:fill="FFFFFF"/>
        <w:spacing w:after="0" w:line="240" w:lineRule="auto"/>
        <w:textAlignment w:val="baseline"/>
        <w:rPr>
          <w:sz w:val="24"/>
          <w:szCs w:val="24"/>
        </w:rPr>
      </w:pPr>
    </w:p>
    <w:p w:rsidR="00B84366" w:rsidRDefault="007C3E95" w:rsidP="00B84366">
      <w:pPr>
        <w:shd w:val="clear" w:color="auto" w:fill="FFFFFF"/>
        <w:spacing w:after="0" w:line="240" w:lineRule="auto"/>
        <w:textAlignment w:val="baseline"/>
        <w:rPr>
          <w:sz w:val="24"/>
          <w:szCs w:val="24"/>
        </w:rPr>
      </w:pPr>
      <w:r w:rsidRPr="002056CF">
        <w:rPr>
          <w:sz w:val="24"/>
          <w:szCs w:val="24"/>
        </w:rPr>
        <w:t xml:space="preserve">5.1. O preço de revenda de batatas congeladas fabricadas pela McCain </w:t>
      </w:r>
      <w:proofErr w:type="spellStart"/>
      <w:r w:rsidRPr="002056CF">
        <w:rPr>
          <w:sz w:val="24"/>
          <w:szCs w:val="24"/>
        </w:rPr>
        <w:t>Alimentaire</w:t>
      </w:r>
      <w:proofErr w:type="spellEnd"/>
      <w:r w:rsidRPr="002056CF">
        <w:rPr>
          <w:sz w:val="24"/>
          <w:szCs w:val="24"/>
        </w:rPr>
        <w:t xml:space="preserve"> ou pela McCain </w:t>
      </w:r>
      <w:proofErr w:type="spellStart"/>
      <w:r w:rsidRPr="002056CF">
        <w:rPr>
          <w:sz w:val="24"/>
          <w:szCs w:val="24"/>
        </w:rPr>
        <w:t>Holland</w:t>
      </w:r>
      <w:proofErr w:type="spellEnd"/>
      <w:r w:rsidRPr="002056CF">
        <w:rPr>
          <w:sz w:val="24"/>
          <w:szCs w:val="24"/>
        </w:rPr>
        <w:t xml:space="preserve"> a ser praticado pela McCain do Brasil para o primeiro comprador independente no Brasil deverá ser igual ou superior a R$ 3.886,52/t (três mil oitocentos e oitenta e seis reais e cinquenta e dois centavos por tonelada), na condição </w:t>
      </w:r>
      <w:proofErr w:type="spellStart"/>
      <w:r w:rsidRPr="002056CF">
        <w:rPr>
          <w:sz w:val="24"/>
          <w:szCs w:val="24"/>
        </w:rPr>
        <w:t>ex</w:t>
      </w:r>
      <w:proofErr w:type="spellEnd"/>
      <w:r w:rsidRPr="002056CF">
        <w:rPr>
          <w:sz w:val="24"/>
          <w:szCs w:val="24"/>
        </w:rPr>
        <w:t xml:space="preserve"> fabrica, que, convertido com base na taxa de câmbio média do período de reajuste (1o de junho a 30 de novembro de 2017), equivale a C&gt;r-6pt&lt;= 1.039,87/t (mil e trinta e nove euros e oitenta e sete centavos por tonelada), líquido de impostos (PIS, CONFINS e ICMS), descontos, abatimentos e frete interno. </w:t>
      </w:r>
    </w:p>
    <w:p w:rsidR="00B84366" w:rsidRDefault="00B84366" w:rsidP="00B84366">
      <w:pPr>
        <w:shd w:val="clear" w:color="auto" w:fill="FFFFFF"/>
        <w:spacing w:after="0" w:line="240" w:lineRule="auto"/>
        <w:textAlignment w:val="baseline"/>
        <w:rPr>
          <w:sz w:val="24"/>
          <w:szCs w:val="24"/>
        </w:rPr>
      </w:pPr>
    </w:p>
    <w:p w:rsidR="00B84366" w:rsidRDefault="007C3E95" w:rsidP="00B84366">
      <w:pPr>
        <w:shd w:val="clear" w:color="auto" w:fill="FFFFFF"/>
        <w:spacing w:after="0" w:line="240" w:lineRule="auto"/>
        <w:textAlignment w:val="baseline"/>
        <w:rPr>
          <w:sz w:val="24"/>
          <w:szCs w:val="24"/>
        </w:rPr>
      </w:pPr>
      <w:r w:rsidRPr="002056CF">
        <w:rPr>
          <w:sz w:val="24"/>
          <w:szCs w:val="24"/>
        </w:rPr>
        <w:t xml:space="preserve">5.2. O preço de exportação de batatas congeladas a ser praticado pela McCain </w:t>
      </w:r>
      <w:proofErr w:type="spellStart"/>
      <w:r w:rsidRPr="002056CF">
        <w:rPr>
          <w:sz w:val="24"/>
          <w:szCs w:val="24"/>
        </w:rPr>
        <w:t>Alimentaire</w:t>
      </w:r>
      <w:proofErr w:type="spellEnd"/>
      <w:r w:rsidRPr="002056CF">
        <w:rPr>
          <w:sz w:val="24"/>
          <w:szCs w:val="24"/>
        </w:rPr>
        <w:t xml:space="preserve"> e pela McCain </w:t>
      </w:r>
      <w:proofErr w:type="spellStart"/>
      <w:r w:rsidRPr="002056CF">
        <w:rPr>
          <w:sz w:val="24"/>
          <w:szCs w:val="24"/>
        </w:rPr>
        <w:t>Holland</w:t>
      </w:r>
      <w:proofErr w:type="spellEnd"/>
      <w:r w:rsidRPr="002056CF">
        <w:rPr>
          <w:sz w:val="24"/>
          <w:szCs w:val="24"/>
        </w:rPr>
        <w:t xml:space="preserve"> em suas exportações para a McCain do Brasil deverá ser igual ou superior a C&gt;r-6pt&lt;= 514,74/t (quinhentos e quatorze euros e setenta e quatro centavos por tonelada), na condição CIF, para as exportações originárias da França e dos Países Baixos. </w:t>
      </w:r>
    </w:p>
    <w:p w:rsidR="00B84366" w:rsidRDefault="00B84366" w:rsidP="00B84366">
      <w:pPr>
        <w:shd w:val="clear" w:color="auto" w:fill="FFFFFF"/>
        <w:spacing w:after="0" w:line="240" w:lineRule="auto"/>
        <w:textAlignment w:val="baseline"/>
        <w:rPr>
          <w:sz w:val="24"/>
          <w:szCs w:val="24"/>
        </w:rPr>
      </w:pPr>
    </w:p>
    <w:p w:rsidR="00B84366" w:rsidRDefault="007C3E95" w:rsidP="00B84366">
      <w:pPr>
        <w:shd w:val="clear" w:color="auto" w:fill="FFFFFF"/>
        <w:spacing w:after="0" w:line="240" w:lineRule="auto"/>
        <w:textAlignment w:val="baseline"/>
        <w:rPr>
          <w:sz w:val="24"/>
          <w:szCs w:val="24"/>
        </w:rPr>
      </w:pPr>
      <w:r w:rsidRPr="002056CF">
        <w:rPr>
          <w:sz w:val="24"/>
          <w:szCs w:val="24"/>
        </w:rPr>
        <w:t xml:space="preserve">5.3. O preço de exportação de batatas congeladas fabricadas pela McCain </w:t>
      </w:r>
      <w:proofErr w:type="spellStart"/>
      <w:r w:rsidRPr="002056CF">
        <w:rPr>
          <w:sz w:val="24"/>
          <w:szCs w:val="24"/>
        </w:rPr>
        <w:t>Alimentaire</w:t>
      </w:r>
      <w:proofErr w:type="spellEnd"/>
      <w:r w:rsidRPr="002056CF">
        <w:rPr>
          <w:sz w:val="24"/>
          <w:szCs w:val="24"/>
        </w:rPr>
        <w:t xml:space="preserve"> ou pela McCain </w:t>
      </w:r>
      <w:proofErr w:type="spellStart"/>
      <w:r w:rsidRPr="002056CF">
        <w:rPr>
          <w:sz w:val="24"/>
          <w:szCs w:val="24"/>
        </w:rPr>
        <w:t>Holland</w:t>
      </w:r>
      <w:proofErr w:type="spellEnd"/>
      <w:r w:rsidRPr="002056CF">
        <w:rPr>
          <w:sz w:val="24"/>
          <w:szCs w:val="24"/>
        </w:rPr>
        <w:t xml:space="preserve"> a ser praticado pela McCain Argentina para os clientes independentes no Brasil deverá ser igual ou superior a C&gt;r-6pt&lt;= 848,54/t (oitocentos e quarenta e oito euros e cinquenta e quatro centavos por tonelada), na condição C I F. </w:t>
      </w:r>
    </w:p>
    <w:p w:rsidR="00B84366" w:rsidRDefault="00B84366" w:rsidP="00B84366">
      <w:pPr>
        <w:shd w:val="clear" w:color="auto" w:fill="FFFFFF"/>
        <w:spacing w:after="0" w:line="240" w:lineRule="auto"/>
        <w:textAlignment w:val="baseline"/>
        <w:rPr>
          <w:sz w:val="24"/>
          <w:szCs w:val="24"/>
        </w:rPr>
      </w:pPr>
    </w:p>
    <w:p w:rsidR="00AC1361" w:rsidRDefault="007C3E95" w:rsidP="00B84366">
      <w:pPr>
        <w:shd w:val="clear" w:color="auto" w:fill="FFFFFF"/>
        <w:spacing w:after="0" w:line="240" w:lineRule="auto"/>
        <w:textAlignment w:val="baseline"/>
        <w:rPr>
          <w:sz w:val="24"/>
          <w:szCs w:val="24"/>
        </w:rPr>
      </w:pPr>
      <w:r w:rsidRPr="002056CF">
        <w:rPr>
          <w:sz w:val="24"/>
          <w:szCs w:val="24"/>
        </w:rPr>
        <w:t xml:space="preserve">6. Esta Circular entra em vigor em um prazo de 30 (trinta) dias a partir da data de sua publicação no D.O.U. RENATO AGOSTINHO DA SILVA </w:t>
      </w:r>
    </w:p>
    <w:p w:rsidR="00AC1361" w:rsidRDefault="00AC1361" w:rsidP="00B84366">
      <w:pPr>
        <w:shd w:val="clear" w:color="auto" w:fill="FFFFFF"/>
        <w:spacing w:after="0" w:line="240" w:lineRule="auto"/>
        <w:textAlignment w:val="baseline"/>
        <w:rPr>
          <w:sz w:val="24"/>
          <w:szCs w:val="24"/>
        </w:rPr>
      </w:pPr>
    </w:p>
    <w:p w:rsidR="00AC1361" w:rsidRDefault="00AC1361" w:rsidP="00B84366">
      <w:pPr>
        <w:shd w:val="clear" w:color="auto" w:fill="FFFFFF"/>
        <w:spacing w:after="0" w:line="240" w:lineRule="auto"/>
        <w:textAlignment w:val="baseline"/>
        <w:rPr>
          <w:sz w:val="24"/>
          <w:szCs w:val="24"/>
        </w:rPr>
      </w:pPr>
    </w:p>
    <w:p w:rsidR="008C51B0" w:rsidRPr="008C51B0" w:rsidRDefault="007C3E95" w:rsidP="008C51B0">
      <w:pPr>
        <w:shd w:val="clear" w:color="auto" w:fill="FFFFFF"/>
        <w:spacing w:after="0" w:line="240" w:lineRule="auto"/>
        <w:jc w:val="center"/>
        <w:textAlignment w:val="baseline"/>
        <w:rPr>
          <w:b/>
          <w:sz w:val="24"/>
          <w:szCs w:val="24"/>
        </w:rPr>
      </w:pPr>
      <w:r w:rsidRPr="008C51B0">
        <w:rPr>
          <w:b/>
          <w:sz w:val="24"/>
          <w:szCs w:val="24"/>
        </w:rPr>
        <w:t>CIRCULAR</w:t>
      </w:r>
      <w:r w:rsidR="008C51B0" w:rsidRPr="008C51B0">
        <w:rPr>
          <w:b/>
          <w:sz w:val="24"/>
          <w:szCs w:val="24"/>
        </w:rPr>
        <w:t xml:space="preserve"> SECEX</w:t>
      </w:r>
      <w:r w:rsidRPr="008C51B0">
        <w:rPr>
          <w:b/>
          <w:sz w:val="24"/>
          <w:szCs w:val="24"/>
        </w:rPr>
        <w:t xml:space="preserve"> Nº 6, DE 30 DE JANEIRO DE 2018 </w:t>
      </w:r>
      <w:r w:rsidR="008C51B0" w:rsidRPr="008C51B0">
        <w:rPr>
          <w:b/>
          <w:sz w:val="24"/>
          <w:szCs w:val="24"/>
        </w:rPr>
        <w:t>(dou 31/1/2018)</w:t>
      </w:r>
    </w:p>
    <w:p w:rsidR="008C51B0" w:rsidRDefault="008C51B0" w:rsidP="00B84366">
      <w:pPr>
        <w:shd w:val="clear" w:color="auto" w:fill="FFFFFF"/>
        <w:spacing w:after="0" w:line="240" w:lineRule="auto"/>
        <w:textAlignment w:val="baseline"/>
        <w:rPr>
          <w:sz w:val="24"/>
          <w:szCs w:val="24"/>
        </w:rPr>
      </w:pPr>
    </w:p>
    <w:p w:rsidR="008C51B0" w:rsidRDefault="007C3E95" w:rsidP="00B84366">
      <w:pPr>
        <w:shd w:val="clear" w:color="auto" w:fill="FFFFFF"/>
        <w:spacing w:after="0" w:line="240" w:lineRule="auto"/>
        <w:textAlignment w:val="baseline"/>
        <w:rPr>
          <w:sz w:val="24"/>
          <w:szCs w:val="24"/>
        </w:rPr>
      </w:pPr>
      <w:r w:rsidRPr="002056CF">
        <w:rPr>
          <w:sz w:val="24"/>
          <w:szCs w:val="24"/>
        </w:rPr>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4o da Resolução CAMEX no 3, de 16 de janeiro de 2014, publicada no Diário Oficial da União - D.O.U. de 17 de janeiro de 2014, </w:t>
      </w:r>
      <w:r w:rsidRPr="002056CF">
        <w:rPr>
          <w:sz w:val="24"/>
          <w:szCs w:val="24"/>
        </w:rPr>
        <w:lastRenderedPageBreak/>
        <w:t xml:space="preserve">que homologou compromisso de preços para amparar as importações brasileiras de objetos de louça para mesa, originárias da China, comumente classificadas nos itens 6911.10.10, 6911.10.90, 6911.90.00 e 6912.00.00 da Nomenclatura Comum do MERCOSUL - NCM, torna público que: </w:t>
      </w:r>
    </w:p>
    <w:p w:rsidR="008C51B0" w:rsidRDefault="008C51B0" w:rsidP="00B84366">
      <w:pPr>
        <w:shd w:val="clear" w:color="auto" w:fill="FFFFFF"/>
        <w:spacing w:after="0" w:line="240" w:lineRule="auto"/>
        <w:textAlignment w:val="baseline"/>
        <w:rPr>
          <w:sz w:val="24"/>
          <w:szCs w:val="24"/>
        </w:rPr>
      </w:pPr>
    </w:p>
    <w:p w:rsidR="008C51B0" w:rsidRDefault="007C3E95" w:rsidP="00B84366">
      <w:pPr>
        <w:shd w:val="clear" w:color="auto" w:fill="FFFFFF"/>
        <w:spacing w:after="0" w:line="240" w:lineRule="auto"/>
        <w:textAlignment w:val="baseline"/>
        <w:rPr>
          <w:sz w:val="24"/>
          <w:szCs w:val="24"/>
        </w:rPr>
      </w:pPr>
      <w:r w:rsidRPr="002056CF">
        <w:rPr>
          <w:sz w:val="24"/>
          <w:szCs w:val="24"/>
        </w:rPr>
        <w:t xml:space="preserve">1. O preço CIF a ser observado nas exportações de objetos de louça para mesa para o Brasil pelas empresas participantes do referido compromisso de preço, no ano de 2018, não será inferior a US$ 4,13/kg (quatro dólares estadunidenses e treze centavos por quilograma). </w:t>
      </w:r>
    </w:p>
    <w:p w:rsidR="008C51B0" w:rsidRDefault="008C51B0" w:rsidP="00B84366">
      <w:pPr>
        <w:shd w:val="clear" w:color="auto" w:fill="FFFFFF"/>
        <w:spacing w:after="0" w:line="240" w:lineRule="auto"/>
        <w:textAlignment w:val="baseline"/>
        <w:rPr>
          <w:sz w:val="24"/>
          <w:szCs w:val="24"/>
        </w:rPr>
      </w:pPr>
    </w:p>
    <w:p w:rsidR="008C51B0" w:rsidRDefault="007C3E95" w:rsidP="00B84366">
      <w:pPr>
        <w:shd w:val="clear" w:color="auto" w:fill="FFFFFF"/>
        <w:spacing w:after="0" w:line="240" w:lineRule="auto"/>
        <w:textAlignment w:val="baseline"/>
        <w:rPr>
          <w:sz w:val="24"/>
          <w:szCs w:val="24"/>
        </w:rPr>
      </w:pPr>
      <w:r w:rsidRPr="002056CF">
        <w:rPr>
          <w:sz w:val="24"/>
          <w:szCs w:val="24"/>
        </w:rPr>
        <w:t xml:space="preserve">2. O volume máximo de objetos de louça para mesa a ser exportado para o Brasil pelas empresas participantes do referido compromisso de preço, no ano de 2018, passa a ser de 30.387.656 kg (trinta milhões, trezentos e oitenta e sete mil e seiscentos e cinquenta e seis quilogramas). </w:t>
      </w:r>
    </w:p>
    <w:p w:rsidR="008C51B0" w:rsidRDefault="008C51B0" w:rsidP="00B84366">
      <w:pPr>
        <w:shd w:val="clear" w:color="auto" w:fill="FFFFFF"/>
        <w:spacing w:after="0" w:line="240" w:lineRule="auto"/>
        <w:textAlignment w:val="baseline"/>
        <w:rPr>
          <w:sz w:val="24"/>
          <w:szCs w:val="24"/>
        </w:rPr>
      </w:pPr>
    </w:p>
    <w:p w:rsidR="008C51B0" w:rsidRDefault="007C3E95" w:rsidP="00B84366">
      <w:pPr>
        <w:shd w:val="clear" w:color="auto" w:fill="FFFFFF"/>
        <w:spacing w:after="0" w:line="240" w:lineRule="auto"/>
        <w:textAlignment w:val="baseline"/>
        <w:rPr>
          <w:sz w:val="24"/>
          <w:szCs w:val="24"/>
        </w:rPr>
      </w:pPr>
      <w:r w:rsidRPr="002056CF">
        <w:rPr>
          <w:sz w:val="24"/>
          <w:szCs w:val="24"/>
        </w:rPr>
        <w:t xml:space="preserve">3. O novo preço de exportação CIF foi corrigido com base na variação do IPCA - Índice Nacional de Preços ao Consumidor - Amplo, que encerrou 2017 em 2,95%; e o novo volume a ser exportado foi aumentado em 5% em relação ao volume acordado no período anterior, que era de 28.940.625 kg (vinte e oito milhões, novecentos e quarenta mil e seiscentos e vinte e cinco quilogramas), em atendimento ao estabelecido nos itens 5.6 e 5.2, respectivamente, do Termo do Compromisso de Preço constante do Anexo I da Resolução CAMEX no 3, de 2014. </w:t>
      </w:r>
    </w:p>
    <w:p w:rsidR="008C51B0" w:rsidRDefault="008C51B0" w:rsidP="00B84366">
      <w:pPr>
        <w:shd w:val="clear" w:color="auto" w:fill="FFFFFF"/>
        <w:spacing w:after="0" w:line="240" w:lineRule="auto"/>
        <w:textAlignment w:val="baseline"/>
        <w:rPr>
          <w:sz w:val="24"/>
          <w:szCs w:val="24"/>
        </w:rPr>
      </w:pPr>
    </w:p>
    <w:p w:rsidR="008C51B0" w:rsidRDefault="007C3E95" w:rsidP="00B84366">
      <w:pPr>
        <w:shd w:val="clear" w:color="auto" w:fill="FFFFFF"/>
        <w:spacing w:after="0" w:line="240" w:lineRule="auto"/>
        <w:textAlignment w:val="baseline"/>
        <w:rPr>
          <w:sz w:val="24"/>
          <w:szCs w:val="24"/>
        </w:rPr>
      </w:pPr>
      <w:r w:rsidRPr="002056CF">
        <w:rPr>
          <w:sz w:val="24"/>
          <w:szCs w:val="24"/>
        </w:rPr>
        <w:t xml:space="preserve">4. Para mercadorias cuja data de embarque constante no conhecimento de embarque seja anterior a 20 de fevereiro de 2018, o preço mínimo de exportação a ser observado nas exportações de objetos de louça para mesa para o Brasil pelas empresas participantes do referido compromisso de preço será de US$ 4,01/kg (quatro dólares estadunidenses e um centavo por quilograma), conforme estabelecido no item 1 da Circular SECEX no 4, de 2017. </w:t>
      </w:r>
    </w:p>
    <w:p w:rsidR="008C51B0" w:rsidRDefault="008C51B0" w:rsidP="00B84366">
      <w:pPr>
        <w:shd w:val="clear" w:color="auto" w:fill="FFFFFF"/>
        <w:spacing w:after="0" w:line="240" w:lineRule="auto"/>
        <w:textAlignment w:val="baseline"/>
        <w:rPr>
          <w:sz w:val="24"/>
          <w:szCs w:val="24"/>
        </w:rPr>
      </w:pPr>
    </w:p>
    <w:p w:rsidR="008C51B0" w:rsidRDefault="007C3E95" w:rsidP="00B84366">
      <w:pPr>
        <w:shd w:val="clear" w:color="auto" w:fill="FFFFFF"/>
        <w:spacing w:after="0" w:line="240" w:lineRule="auto"/>
        <w:textAlignment w:val="baseline"/>
        <w:rPr>
          <w:sz w:val="24"/>
          <w:szCs w:val="24"/>
        </w:rPr>
      </w:pPr>
      <w:r w:rsidRPr="002056CF">
        <w:rPr>
          <w:sz w:val="24"/>
          <w:szCs w:val="24"/>
        </w:rPr>
        <w:t xml:space="preserve">5. Para mercadorias cuja data de embarque constante no conhecimento de embarque seja igual ou posterior a 20 de fevereiro de 2018, o preço mínimo de exportação não será inferior a US$ 4,13/kg (quatro dólares estadunidenses e treze centavos por quilograma). </w:t>
      </w:r>
    </w:p>
    <w:p w:rsidR="008C51B0" w:rsidRDefault="008C51B0" w:rsidP="00B84366">
      <w:pPr>
        <w:shd w:val="clear" w:color="auto" w:fill="FFFFFF"/>
        <w:spacing w:after="0" w:line="240" w:lineRule="auto"/>
        <w:textAlignment w:val="baseline"/>
        <w:rPr>
          <w:sz w:val="24"/>
          <w:szCs w:val="24"/>
        </w:rPr>
      </w:pPr>
    </w:p>
    <w:p w:rsidR="007C3E95" w:rsidRPr="002056CF" w:rsidRDefault="007C3E95" w:rsidP="00B84366">
      <w:pPr>
        <w:shd w:val="clear" w:color="auto" w:fill="FFFFFF"/>
        <w:spacing w:after="0" w:line="240" w:lineRule="auto"/>
        <w:textAlignment w:val="baseline"/>
        <w:rPr>
          <w:rFonts w:eastAsia="Times New Roman" w:cs="Arial"/>
          <w:color w:val="000000"/>
          <w:sz w:val="24"/>
          <w:szCs w:val="24"/>
          <w:lang w:eastAsia="pt-BR"/>
        </w:rPr>
      </w:pPr>
      <w:r w:rsidRPr="002056CF">
        <w:rPr>
          <w:sz w:val="24"/>
          <w:szCs w:val="24"/>
        </w:rPr>
        <w:t>6. Esta Circular entra em vigor na data de sua publicação no D.O.U. RENATO AGOSTINHO DA SILV</w:t>
      </w:r>
      <w:r w:rsidR="00B84366">
        <w:rPr>
          <w:sz w:val="24"/>
          <w:szCs w:val="24"/>
        </w:rPr>
        <w:t>A</w:t>
      </w:r>
    </w:p>
    <w:p w:rsidR="00934E5A" w:rsidRPr="002056CF" w:rsidRDefault="00934E5A" w:rsidP="002056CF">
      <w:pPr>
        <w:shd w:val="clear" w:color="auto" w:fill="FFFFFF"/>
        <w:spacing w:after="0" w:line="240" w:lineRule="auto"/>
        <w:rPr>
          <w:b/>
          <w:sz w:val="24"/>
          <w:szCs w:val="24"/>
        </w:rPr>
      </w:pPr>
    </w:p>
    <w:sectPr w:rsidR="00934E5A" w:rsidRPr="002056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10"/>
  </w:num>
  <w:num w:numId="6">
    <w:abstractNumId w:val="2"/>
  </w:num>
  <w:num w:numId="7">
    <w:abstractNumId w:val="7"/>
  </w:num>
  <w:num w:numId="8">
    <w:abstractNumId w:val="3"/>
  </w:num>
  <w:num w:numId="9">
    <w:abstractNumId w:val="0"/>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ED5"/>
    <w:rsid w:val="000219E4"/>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95DAC"/>
    <w:rsid w:val="000A0588"/>
    <w:rsid w:val="000A224D"/>
    <w:rsid w:val="000A38E1"/>
    <w:rsid w:val="000A5B27"/>
    <w:rsid w:val="000A6A49"/>
    <w:rsid w:val="000A6EBC"/>
    <w:rsid w:val="000B1648"/>
    <w:rsid w:val="000B1AFE"/>
    <w:rsid w:val="000B4735"/>
    <w:rsid w:val="000B4817"/>
    <w:rsid w:val="000B4FCF"/>
    <w:rsid w:val="000B5E7B"/>
    <w:rsid w:val="000B6136"/>
    <w:rsid w:val="000B6B0F"/>
    <w:rsid w:val="000C0F31"/>
    <w:rsid w:val="000C2091"/>
    <w:rsid w:val="000C36DA"/>
    <w:rsid w:val="000C5696"/>
    <w:rsid w:val="000C6612"/>
    <w:rsid w:val="000C7C6A"/>
    <w:rsid w:val="000C7EED"/>
    <w:rsid w:val="000D06EB"/>
    <w:rsid w:val="000D248E"/>
    <w:rsid w:val="000D2D3A"/>
    <w:rsid w:val="000D3238"/>
    <w:rsid w:val="000D580C"/>
    <w:rsid w:val="000D5C96"/>
    <w:rsid w:val="000D6D0C"/>
    <w:rsid w:val="000D6E29"/>
    <w:rsid w:val="000E0386"/>
    <w:rsid w:val="000E3531"/>
    <w:rsid w:val="000E3F05"/>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754"/>
    <w:rsid w:val="00166A9D"/>
    <w:rsid w:val="0017381C"/>
    <w:rsid w:val="001801D4"/>
    <w:rsid w:val="00180D88"/>
    <w:rsid w:val="001816C5"/>
    <w:rsid w:val="001821A9"/>
    <w:rsid w:val="00182293"/>
    <w:rsid w:val="00182C12"/>
    <w:rsid w:val="001833EA"/>
    <w:rsid w:val="00186E52"/>
    <w:rsid w:val="0018774F"/>
    <w:rsid w:val="00193C82"/>
    <w:rsid w:val="001944D7"/>
    <w:rsid w:val="001949E8"/>
    <w:rsid w:val="0019614F"/>
    <w:rsid w:val="001A00D7"/>
    <w:rsid w:val="001A0C91"/>
    <w:rsid w:val="001A1358"/>
    <w:rsid w:val="001A173D"/>
    <w:rsid w:val="001A23F9"/>
    <w:rsid w:val="001A3F27"/>
    <w:rsid w:val="001A5011"/>
    <w:rsid w:val="001A78E0"/>
    <w:rsid w:val="001A7D8A"/>
    <w:rsid w:val="001B1C40"/>
    <w:rsid w:val="001B54DC"/>
    <w:rsid w:val="001C0D9D"/>
    <w:rsid w:val="001C21C1"/>
    <w:rsid w:val="001C5DFB"/>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49F8"/>
    <w:rsid w:val="002056CF"/>
    <w:rsid w:val="00207745"/>
    <w:rsid w:val="002106B5"/>
    <w:rsid w:val="002137C9"/>
    <w:rsid w:val="002139D0"/>
    <w:rsid w:val="00215A90"/>
    <w:rsid w:val="002166D6"/>
    <w:rsid w:val="00216DD3"/>
    <w:rsid w:val="00217990"/>
    <w:rsid w:val="00223289"/>
    <w:rsid w:val="00223F40"/>
    <w:rsid w:val="0022541D"/>
    <w:rsid w:val="00225CCB"/>
    <w:rsid w:val="00232B30"/>
    <w:rsid w:val="00234C6F"/>
    <w:rsid w:val="002370EB"/>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605"/>
    <w:rsid w:val="00267818"/>
    <w:rsid w:val="00270304"/>
    <w:rsid w:val="0027465C"/>
    <w:rsid w:val="00281BC9"/>
    <w:rsid w:val="0028285B"/>
    <w:rsid w:val="00284274"/>
    <w:rsid w:val="00290A58"/>
    <w:rsid w:val="00291EE6"/>
    <w:rsid w:val="00293FE3"/>
    <w:rsid w:val="0029546B"/>
    <w:rsid w:val="0029677A"/>
    <w:rsid w:val="0029691F"/>
    <w:rsid w:val="002979EA"/>
    <w:rsid w:val="002A2D42"/>
    <w:rsid w:val="002A3C53"/>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55BB"/>
    <w:rsid w:val="00305B60"/>
    <w:rsid w:val="003060BE"/>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A2A"/>
    <w:rsid w:val="00364CF9"/>
    <w:rsid w:val="00365EDE"/>
    <w:rsid w:val="003705DD"/>
    <w:rsid w:val="00370718"/>
    <w:rsid w:val="00370C03"/>
    <w:rsid w:val="00371179"/>
    <w:rsid w:val="003724A1"/>
    <w:rsid w:val="003772AB"/>
    <w:rsid w:val="003774F7"/>
    <w:rsid w:val="00381B33"/>
    <w:rsid w:val="00384E23"/>
    <w:rsid w:val="00393542"/>
    <w:rsid w:val="00393DB5"/>
    <w:rsid w:val="00397182"/>
    <w:rsid w:val="003971D3"/>
    <w:rsid w:val="00397BA9"/>
    <w:rsid w:val="003A0786"/>
    <w:rsid w:val="003A0B6B"/>
    <w:rsid w:val="003A169C"/>
    <w:rsid w:val="003A1CC8"/>
    <w:rsid w:val="003A2B19"/>
    <w:rsid w:val="003A3F1A"/>
    <w:rsid w:val="003A51B9"/>
    <w:rsid w:val="003A7CA2"/>
    <w:rsid w:val="003B556C"/>
    <w:rsid w:val="003B5964"/>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65B7"/>
    <w:rsid w:val="00401F8E"/>
    <w:rsid w:val="00403429"/>
    <w:rsid w:val="0040385C"/>
    <w:rsid w:val="0040484E"/>
    <w:rsid w:val="004051C2"/>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507F1"/>
    <w:rsid w:val="00452420"/>
    <w:rsid w:val="00453102"/>
    <w:rsid w:val="004534F8"/>
    <w:rsid w:val="00454015"/>
    <w:rsid w:val="00454D13"/>
    <w:rsid w:val="00455334"/>
    <w:rsid w:val="00455761"/>
    <w:rsid w:val="0045608A"/>
    <w:rsid w:val="004604DD"/>
    <w:rsid w:val="00461C8C"/>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7CE"/>
    <w:rsid w:val="00525E38"/>
    <w:rsid w:val="005269B7"/>
    <w:rsid w:val="005308C9"/>
    <w:rsid w:val="005315D0"/>
    <w:rsid w:val="0053164A"/>
    <w:rsid w:val="00531FD9"/>
    <w:rsid w:val="00534E69"/>
    <w:rsid w:val="00537663"/>
    <w:rsid w:val="005403EF"/>
    <w:rsid w:val="00540E66"/>
    <w:rsid w:val="0054102B"/>
    <w:rsid w:val="00541682"/>
    <w:rsid w:val="00544FD9"/>
    <w:rsid w:val="0054788C"/>
    <w:rsid w:val="00551AB5"/>
    <w:rsid w:val="00553D56"/>
    <w:rsid w:val="005612DA"/>
    <w:rsid w:val="005638A7"/>
    <w:rsid w:val="005658ED"/>
    <w:rsid w:val="0056654A"/>
    <w:rsid w:val="0056788C"/>
    <w:rsid w:val="00567DC7"/>
    <w:rsid w:val="00571329"/>
    <w:rsid w:val="00575CFF"/>
    <w:rsid w:val="00581A15"/>
    <w:rsid w:val="00590167"/>
    <w:rsid w:val="00592241"/>
    <w:rsid w:val="0059294C"/>
    <w:rsid w:val="0059441E"/>
    <w:rsid w:val="0059649D"/>
    <w:rsid w:val="005968CE"/>
    <w:rsid w:val="005A72A1"/>
    <w:rsid w:val="005A772F"/>
    <w:rsid w:val="005A7813"/>
    <w:rsid w:val="005B01B3"/>
    <w:rsid w:val="005B1D21"/>
    <w:rsid w:val="005B35C3"/>
    <w:rsid w:val="005B4157"/>
    <w:rsid w:val="005B649C"/>
    <w:rsid w:val="005B73C3"/>
    <w:rsid w:val="005B746A"/>
    <w:rsid w:val="005B7E1F"/>
    <w:rsid w:val="005C03D4"/>
    <w:rsid w:val="005C06F0"/>
    <w:rsid w:val="005C07D9"/>
    <w:rsid w:val="005C2921"/>
    <w:rsid w:val="005C3A69"/>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60225E"/>
    <w:rsid w:val="006026C9"/>
    <w:rsid w:val="00602FAF"/>
    <w:rsid w:val="00604584"/>
    <w:rsid w:val="0060494A"/>
    <w:rsid w:val="00604FF1"/>
    <w:rsid w:val="0060544E"/>
    <w:rsid w:val="0061153A"/>
    <w:rsid w:val="00611757"/>
    <w:rsid w:val="00615328"/>
    <w:rsid w:val="006172C0"/>
    <w:rsid w:val="00625156"/>
    <w:rsid w:val="00627307"/>
    <w:rsid w:val="006300C4"/>
    <w:rsid w:val="006301C1"/>
    <w:rsid w:val="0063156C"/>
    <w:rsid w:val="0063329C"/>
    <w:rsid w:val="00635C5E"/>
    <w:rsid w:val="00637240"/>
    <w:rsid w:val="006419F1"/>
    <w:rsid w:val="006453FF"/>
    <w:rsid w:val="0064555B"/>
    <w:rsid w:val="00651292"/>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6916"/>
    <w:rsid w:val="00677DFD"/>
    <w:rsid w:val="0068065E"/>
    <w:rsid w:val="00680E87"/>
    <w:rsid w:val="006818EF"/>
    <w:rsid w:val="00682422"/>
    <w:rsid w:val="0068278C"/>
    <w:rsid w:val="006830DE"/>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682E"/>
    <w:rsid w:val="006E68D3"/>
    <w:rsid w:val="006F0651"/>
    <w:rsid w:val="006F20D4"/>
    <w:rsid w:val="006F6FDA"/>
    <w:rsid w:val="00700357"/>
    <w:rsid w:val="00701DCB"/>
    <w:rsid w:val="00702865"/>
    <w:rsid w:val="007028CF"/>
    <w:rsid w:val="007048CA"/>
    <w:rsid w:val="00712182"/>
    <w:rsid w:val="00712B04"/>
    <w:rsid w:val="00712BAB"/>
    <w:rsid w:val="00713155"/>
    <w:rsid w:val="007149D6"/>
    <w:rsid w:val="0071541F"/>
    <w:rsid w:val="00715ACC"/>
    <w:rsid w:val="007163B9"/>
    <w:rsid w:val="007170EA"/>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9C9"/>
    <w:rsid w:val="00750681"/>
    <w:rsid w:val="00750ECD"/>
    <w:rsid w:val="0075186D"/>
    <w:rsid w:val="007542D6"/>
    <w:rsid w:val="007549A9"/>
    <w:rsid w:val="00755769"/>
    <w:rsid w:val="00760FE4"/>
    <w:rsid w:val="00761429"/>
    <w:rsid w:val="00761A75"/>
    <w:rsid w:val="00764A51"/>
    <w:rsid w:val="00766DA2"/>
    <w:rsid w:val="007700E0"/>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994"/>
    <w:rsid w:val="007B6AEA"/>
    <w:rsid w:val="007B6FB4"/>
    <w:rsid w:val="007B7AC2"/>
    <w:rsid w:val="007C08B8"/>
    <w:rsid w:val="007C2654"/>
    <w:rsid w:val="007C3459"/>
    <w:rsid w:val="007C3E95"/>
    <w:rsid w:val="007C43BE"/>
    <w:rsid w:val="007C455F"/>
    <w:rsid w:val="007C46AC"/>
    <w:rsid w:val="007C4E8B"/>
    <w:rsid w:val="007C6A97"/>
    <w:rsid w:val="007D11FD"/>
    <w:rsid w:val="007D12AA"/>
    <w:rsid w:val="007D12CC"/>
    <w:rsid w:val="007D2338"/>
    <w:rsid w:val="007D2B08"/>
    <w:rsid w:val="007D4A78"/>
    <w:rsid w:val="007E1324"/>
    <w:rsid w:val="007E3100"/>
    <w:rsid w:val="007E50BF"/>
    <w:rsid w:val="007E584C"/>
    <w:rsid w:val="007E60E4"/>
    <w:rsid w:val="007E7B29"/>
    <w:rsid w:val="007F05D3"/>
    <w:rsid w:val="007F4681"/>
    <w:rsid w:val="007F5DE0"/>
    <w:rsid w:val="007F7055"/>
    <w:rsid w:val="007F7DEA"/>
    <w:rsid w:val="008015E9"/>
    <w:rsid w:val="00805358"/>
    <w:rsid w:val="0080586D"/>
    <w:rsid w:val="00805FB7"/>
    <w:rsid w:val="00810FCE"/>
    <w:rsid w:val="00815746"/>
    <w:rsid w:val="00816048"/>
    <w:rsid w:val="00817C05"/>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3B6"/>
    <w:rsid w:val="0086288A"/>
    <w:rsid w:val="00864474"/>
    <w:rsid w:val="008651E0"/>
    <w:rsid w:val="008673C1"/>
    <w:rsid w:val="00867D56"/>
    <w:rsid w:val="00870838"/>
    <w:rsid w:val="00871EDD"/>
    <w:rsid w:val="008814E1"/>
    <w:rsid w:val="00881F1C"/>
    <w:rsid w:val="008856E2"/>
    <w:rsid w:val="008924E5"/>
    <w:rsid w:val="008947D9"/>
    <w:rsid w:val="008955E8"/>
    <w:rsid w:val="00895F26"/>
    <w:rsid w:val="00895FB8"/>
    <w:rsid w:val="008960BC"/>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7DF1"/>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1067"/>
    <w:rsid w:val="00921BBA"/>
    <w:rsid w:val="009245C9"/>
    <w:rsid w:val="00926CB3"/>
    <w:rsid w:val="00934E5A"/>
    <w:rsid w:val="009350F3"/>
    <w:rsid w:val="00935B3E"/>
    <w:rsid w:val="00940088"/>
    <w:rsid w:val="00940AC7"/>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F60"/>
    <w:rsid w:val="009A1B37"/>
    <w:rsid w:val="009A2A45"/>
    <w:rsid w:val="009A3A14"/>
    <w:rsid w:val="009A50A0"/>
    <w:rsid w:val="009A5EFA"/>
    <w:rsid w:val="009A6109"/>
    <w:rsid w:val="009A630B"/>
    <w:rsid w:val="009A736C"/>
    <w:rsid w:val="009A766E"/>
    <w:rsid w:val="009A77C9"/>
    <w:rsid w:val="009A7E72"/>
    <w:rsid w:val="009B07E9"/>
    <w:rsid w:val="009B3DCB"/>
    <w:rsid w:val="009B404A"/>
    <w:rsid w:val="009B6084"/>
    <w:rsid w:val="009C176F"/>
    <w:rsid w:val="009C1FE1"/>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6570"/>
    <w:rsid w:val="00A16E28"/>
    <w:rsid w:val="00A172E8"/>
    <w:rsid w:val="00A1746A"/>
    <w:rsid w:val="00A21443"/>
    <w:rsid w:val="00A22802"/>
    <w:rsid w:val="00A229B0"/>
    <w:rsid w:val="00A240E8"/>
    <w:rsid w:val="00A242F3"/>
    <w:rsid w:val="00A26498"/>
    <w:rsid w:val="00A2790D"/>
    <w:rsid w:val="00A30765"/>
    <w:rsid w:val="00A31B60"/>
    <w:rsid w:val="00A32E9A"/>
    <w:rsid w:val="00A3344E"/>
    <w:rsid w:val="00A344D2"/>
    <w:rsid w:val="00A40EC7"/>
    <w:rsid w:val="00A41774"/>
    <w:rsid w:val="00A42A25"/>
    <w:rsid w:val="00A430C7"/>
    <w:rsid w:val="00A43B0B"/>
    <w:rsid w:val="00A46B20"/>
    <w:rsid w:val="00A4737A"/>
    <w:rsid w:val="00A506B4"/>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5554"/>
    <w:rsid w:val="00AF6DBC"/>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6008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C1A33"/>
    <w:rsid w:val="00BC2757"/>
    <w:rsid w:val="00BC2E21"/>
    <w:rsid w:val="00BC3A80"/>
    <w:rsid w:val="00BC5C66"/>
    <w:rsid w:val="00BC6208"/>
    <w:rsid w:val="00BC65C2"/>
    <w:rsid w:val="00BD01AA"/>
    <w:rsid w:val="00BD06CA"/>
    <w:rsid w:val="00BD6BC0"/>
    <w:rsid w:val="00BD77B6"/>
    <w:rsid w:val="00BE1825"/>
    <w:rsid w:val="00BE256D"/>
    <w:rsid w:val="00BE3CC3"/>
    <w:rsid w:val="00BE5ABF"/>
    <w:rsid w:val="00BE62FA"/>
    <w:rsid w:val="00BF01DD"/>
    <w:rsid w:val="00BF0AD8"/>
    <w:rsid w:val="00BF0C6D"/>
    <w:rsid w:val="00BF3B55"/>
    <w:rsid w:val="00BF533B"/>
    <w:rsid w:val="00BF5765"/>
    <w:rsid w:val="00BF5F4A"/>
    <w:rsid w:val="00BF6C5B"/>
    <w:rsid w:val="00BF73EE"/>
    <w:rsid w:val="00C00018"/>
    <w:rsid w:val="00C069A9"/>
    <w:rsid w:val="00C07E15"/>
    <w:rsid w:val="00C10929"/>
    <w:rsid w:val="00C10FC0"/>
    <w:rsid w:val="00C12995"/>
    <w:rsid w:val="00C12DBB"/>
    <w:rsid w:val="00C156E8"/>
    <w:rsid w:val="00C15B4C"/>
    <w:rsid w:val="00C15D4D"/>
    <w:rsid w:val="00C16BBA"/>
    <w:rsid w:val="00C16C50"/>
    <w:rsid w:val="00C1709B"/>
    <w:rsid w:val="00C173DA"/>
    <w:rsid w:val="00C21520"/>
    <w:rsid w:val="00C21FC2"/>
    <w:rsid w:val="00C2264C"/>
    <w:rsid w:val="00C2274B"/>
    <w:rsid w:val="00C22A9A"/>
    <w:rsid w:val="00C23024"/>
    <w:rsid w:val="00C24782"/>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57B95"/>
    <w:rsid w:val="00C624BF"/>
    <w:rsid w:val="00C629DA"/>
    <w:rsid w:val="00C62CC7"/>
    <w:rsid w:val="00C6304E"/>
    <w:rsid w:val="00C713C1"/>
    <w:rsid w:val="00C71522"/>
    <w:rsid w:val="00C722F5"/>
    <w:rsid w:val="00C72960"/>
    <w:rsid w:val="00C741DC"/>
    <w:rsid w:val="00C74D2F"/>
    <w:rsid w:val="00C74DDD"/>
    <w:rsid w:val="00C75149"/>
    <w:rsid w:val="00C75342"/>
    <w:rsid w:val="00C758E9"/>
    <w:rsid w:val="00C76B5C"/>
    <w:rsid w:val="00C80483"/>
    <w:rsid w:val="00C805D1"/>
    <w:rsid w:val="00C81907"/>
    <w:rsid w:val="00C822CD"/>
    <w:rsid w:val="00C86DD1"/>
    <w:rsid w:val="00C86E22"/>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2006"/>
    <w:rsid w:val="00CD0D0C"/>
    <w:rsid w:val="00CD0F8F"/>
    <w:rsid w:val="00CD21E3"/>
    <w:rsid w:val="00CD461F"/>
    <w:rsid w:val="00CD5E14"/>
    <w:rsid w:val="00CD7BB9"/>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73E9"/>
    <w:rsid w:val="00D1048A"/>
    <w:rsid w:val="00D10EF5"/>
    <w:rsid w:val="00D1383C"/>
    <w:rsid w:val="00D138EF"/>
    <w:rsid w:val="00D15090"/>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447A"/>
    <w:rsid w:val="00D64F05"/>
    <w:rsid w:val="00D65E90"/>
    <w:rsid w:val="00D66FC9"/>
    <w:rsid w:val="00D67354"/>
    <w:rsid w:val="00D73EA7"/>
    <w:rsid w:val="00D7502C"/>
    <w:rsid w:val="00D77DAF"/>
    <w:rsid w:val="00D80B00"/>
    <w:rsid w:val="00D80D3C"/>
    <w:rsid w:val="00D9139B"/>
    <w:rsid w:val="00D936D0"/>
    <w:rsid w:val="00D9730F"/>
    <w:rsid w:val="00D97A71"/>
    <w:rsid w:val="00D97F70"/>
    <w:rsid w:val="00DA0E04"/>
    <w:rsid w:val="00DA1253"/>
    <w:rsid w:val="00DA1BBE"/>
    <w:rsid w:val="00DA4117"/>
    <w:rsid w:val="00DB05C1"/>
    <w:rsid w:val="00DB086B"/>
    <w:rsid w:val="00DB4958"/>
    <w:rsid w:val="00DB6601"/>
    <w:rsid w:val="00DC10B0"/>
    <w:rsid w:val="00DC1FB8"/>
    <w:rsid w:val="00DC4AD3"/>
    <w:rsid w:val="00DC508F"/>
    <w:rsid w:val="00DD00EC"/>
    <w:rsid w:val="00DD1938"/>
    <w:rsid w:val="00DD248E"/>
    <w:rsid w:val="00DD27EE"/>
    <w:rsid w:val="00DD59BE"/>
    <w:rsid w:val="00DD5A3E"/>
    <w:rsid w:val="00DD6168"/>
    <w:rsid w:val="00DD7A29"/>
    <w:rsid w:val="00DD7E83"/>
    <w:rsid w:val="00DE086E"/>
    <w:rsid w:val="00DE21D6"/>
    <w:rsid w:val="00DE62C7"/>
    <w:rsid w:val="00DE6B13"/>
    <w:rsid w:val="00DE784E"/>
    <w:rsid w:val="00DF71C1"/>
    <w:rsid w:val="00DF7F85"/>
    <w:rsid w:val="00E003CC"/>
    <w:rsid w:val="00E01F63"/>
    <w:rsid w:val="00E025F6"/>
    <w:rsid w:val="00E0279C"/>
    <w:rsid w:val="00E0780D"/>
    <w:rsid w:val="00E07EE7"/>
    <w:rsid w:val="00E10F78"/>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F22"/>
    <w:rsid w:val="00E45566"/>
    <w:rsid w:val="00E46D5E"/>
    <w:rsid w:val="00E47872"/>
    <w:rsid w:val="00E51263"/>
    <w:rsid w:val="00E518B6"/>
    <w:rsid w:val="00E54BC4"/>
    <w:rsid w:val="00E54DFB"/>
    <w:rsid w:val="00E55120"/>
    <w:rsid w:val="00E55CD8"/>
    <w:rsid w:val="00E56145"/>
    <w:rsid w:val="00E612AF"/>
    <w:rsid w:val="00E62816"/>
    <w:rsid w:val="00E677FB"/>
    <w:rsid w:val="00E67DAA"/>
    <w:rsid w:val="00E722EC"/>
    <w:rsid w:val="00E727D9"/>
    <w:rsid w:val="00E7662F"/>
    <w:rsid w:val="00E76C60"/>
    <w:rsid w:val="00E76CDD"/>
    <w:rsid w:val="00E80486"/>
    <w:rsid w:val="00E81910"/>
    <w:rsid w:val="00E81A37"/>
    <w:rsid w:val="00E83250"/>
    <w:rsid w:val="00E841CB"/>
    <w:rsid w:val="00E84A0C"/>
    <w:rsid w:val="00E84EFB"/>
    <w:rsid w:val="00E86FC8"/>
    <w:rsid w:val="00E872DB"/>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48F"/>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774F"/>
    <w:rsid w:val="00F47C11"/>
    <w:rsid w:val="00F534DA"/>
    <w:rsid w:val="00F54636"/>
    <w:rsid w:val="00F54ABB"/>
    <w:rsid w:val="00F57FB3"/>
    <w:rsid w:val="00F6173E"/>
    <w:rsid w:val="00F622A1"/>
    <w:rsid w:val="00F65E1B"/>
    <w:rsid w:val="00F66F35"/>
    <w:rsid w:val="00F6771D"/>
    <w:rsid w:val="00F72B16"/>
    <w:rsid w:val="00F72D1D"/>
    <w:rsid w:val="00F73B31"/>
    <w:rsid w:val="00F77B0E"/>
    <w:rsid w:val="00F803FF"/>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25BE"/>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14096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2018-02-02T20:35:00Z</dcterms:created>
  <dcterms:modified xsi:type="dcterms:W3CDTF">2018-02-02T20:36:00Z</dcterms:modified>
</cp:coreProperties>
</file>