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BEE2" w14:textId="77777777" w:rsidR="006958BE" w:rsidRDefault="006958BE" w:rsidP="00C86DD1">
      <w:bookmarkStart w:id="0" w:name="_GoBack"/>
      <w:bookmarkEnd w:id="0"/>
    </w:p>
    <w:p w14:paraId="5FC29F12" w14:textId="77777777" w:rsidR="00654A76" w:rsidRDefault="00E51263" w:rsidP="00C86DD1">
      <w:r w:rsidRPr="00654A76">
        <w:rPr>
          <w:noProof/>
          <w:lang w:eastAsia="pt-BR"/>
        </w:rPr>
        <w:drawing>
          <wp:anchor distT="0" distB="0" distL="114300" distR="114300" simplePos="0" relativeHeight="251658240" behindDoc="0" locked="0" layoutInCell="1" allowOverlap="1" wp14:anchorId="3CD9D018" wp14:editId="0B110842">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14:paraId="485D4D81" w14:textId="1F9E86CE"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DE54BE">
        <w:rPr>
          <w:b/>
          <w:sz w:val="24"/>
          <w:szCs w:val="24"/>
        </w:rPr>
        <w:t>1</w:t>
      </w:r>
      <w:r w:rsidR="0036046E">
        <w:rPr>
          <w:b/>
          <w:sz w:val="24"/>
          <w:szCs w:val="24"/>
        </w:rPr>
        <w:t>4</w:t>
      </w:r>
      <w:r w:rsidR="00A52707" w:rsidRPr="00F61C36">
        <w:rPr>
          <w:b/>
          <w:sz w:val="24"/>
          <w:szCs w:val="24"/>
        </w:rPr>
        <w:t>/201</w:t>
      </w:r>
      <w:r w:rsidR="008A1226">
        <w:rPr>
          <w:b/>
          <w:sz w:val="24"/>
          <w:szCs w:val="24"/>
        </w:rPr>
        <w:t>9</w:t>
      </w:r>
    </w:p>
    <w:p w14:paraId="3E733125" w14:textId="77777777" w:rsidR="00746566" w:rsidRPr="00F61C36" w:rsidRDefault="00746566" w:rsidP="00E51263">
      <w:pPr>
        <w:spacing w:after="0"/>
        <w:jc w:val="center"/>
        <w:rPr>
          <w:b/>
          <w:sz w:val="24"/>
          <w:szCs w:val="24"/>
        </w:rPr>
      </w:pPr>
    </w:p>
    <w:p w14:paraId="643125C4" w14:textId="77777777" w:rsidR="00C3682B" w:rsidRPr="00F61C36" w:rsidRDefault="00C3682B" w:rsidP="00C3682B">
      <w:pPr>
        <w:rPr>
          <w:sz w:val="24"/>
          <w:szCs w:val="24"/>
        </w:rPr>
      </w:pPr>
      <w:r w:rsidRPr="00F61C36">
        <w:rPr>
          <w:sz w:val="24"/>
          <w:szCs w:val="24"/>
        </w:rPr>
        <w:t>Prezado Associado,</w:t>
      </w:r>
    </w:p>
    <w:p w14:paraId="4C82BB6D" w14:textId="77777777"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14:paraId="4E5D1BAA" w14:textId="77777777" w:rsidR="00146FB0" w:rsidRPr="00F61C36" w:rsidRDefault="00146FB0" w:rsidP="003C7813">
      <w:pPr>
        <w:rPr>
          <w:sz w:val="24"/>
          <w:szCs w:val="24"/>
        </w:rPr>
      </w:pPr>
      <w:r w:rsidRPr="00F61C36">
        <w:rPr>
          <w:sz w:val="24"/>
          <w:szCs w:val="24"/>
        </w:rPr>
        <w:t>Trata-se de informação de caráter exclusivo para associados com divulgação restrita.</w:t>
      </w:r>
    </w:p>
    <w:p w14:paraId="64FB2524" w14:textId="77777777"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proofErr w:type="gramStart"/>
      <w:r w:rsidRPr="00F61C36">
        <w:rPr>
          <w:sz w:val="24"/>
          <w:szCs w:val="24"/>
        </w:rPr>
        <w:t>e.mail</w:t>
      </w:r>
      <w:proofErr w:type="spellEnd"/>
      <w:proofErr w:type="gramEnd"/>
      <w:r w:rsidRPr="00F61C36">
        <w:rPr>
          <w:sz w:val="24"/>
          <w:szCs w:val="24"/>
        </w:rPr>
        <w:t>.</w:t>
      </w:r>
    </w:p>
    <w:p w14:paraId="11CCD4DC" w14:textId="77777777" w:rsidR="00C16C50" w:rsidRPr="00F61C36" w:rsidRDefault="00C16C50" w:rsidP="00C16C50">
      <w:pPr>
        <w:rPr>
          <w:sz w:val="24"/>
          <w:szCs w:val="24"/>
        </w:rPr>
      </w:pPr>
      <w:r w:rsidRPr="00F61C36">
        <w:rPr>
          <w:sz w:val="24"/>
          <w:szCs w:val="24"/>
        </w:rPr>
        <w:t>Atenciosamente,</w:t>
      </w:r>
    </w:p>
    <w:p w14:paraId="7A0EBC48" w14:textId="77777777" w:rsidR="00A0419E" w:rsidRDefault="00C16C50" w:rsidP="00A0419E">
      <w:pPr>
        <w:rPr>
          <w:sz w:val="24"/>
          <w:szCs w:val="24"/>
        </w:rPr>
      </w:pPr>
      <w:r w:rsidRPr="00F61C36">
        <w:rPr>
          <w:sz w:val="24"/>
          <w:szCs w:val="24"/>
        </w:rPr>
        <w:t>Secretaria Executiva da ABECE</w:t>
      </w:r>
    </w:p>
    <w:p w14:paraId="225A177C" w14:textId="77777777" w:rsidR="001A16FB" w:rsidRDefault="001A16FB" w:rsidP="00A0419E">
      <w:pPr>
        <w:rPr>
          <w:sz w:val="24"/>
          <w:szCs w:val="24"/>
        </w:rPr>
      </w:pPr>
    </w:p>
    <w:p w14:paraId="2A5113C2" w14:textId="714923B5" w:rsidR="00C209A6" w:rsidRDefault="00552AA7" w:rsidP="001A16FB">
      <w:pPr>
        <w:shd w:val="clear" w:color="auto" w:fill="FFFFFF"/>
        <w:spacing w:after="0" w:line="240" w:lineRule="auto"/>
        <w:rPr>
          <w:sz w:val="22"/>
          <w:szCs w:val="22"/>
        </w:rPr>
      </w:pPr>
      <w:bookmarkStart w:id="1" w:name="_Hlk11082289"/>
      <w:r>
        <w:rPr>
          <w:rFonts w:ascii="Calibri" w:hAnsi="Calibri"/>
          <w:b/>
          <w:bCs/>
          <w:color w:val="222222"/>
          <w:sz w:val="22"/>
          <w:szCs w:val="22"/>
        </w:rPr>
        <w:t>ELETRODOS DE GRAFITE</w:t>
      </w:r>
      <w:r w:rsidR="001A16FB" w:rsidRPr="0005406E">
        <w:rPr>
          <w:rFonts w:ascii="Calibri" w:hAnsi="Calibri"/>
          <w:b/>
          <w:bCs/>
          <w:color w:val="222222"/>
          <w:sz w:val="22"/>
          <w:szCs w:val="22"/>
        </w:rPr>
        <w:t xml:space="preserve"> (NCM </w:t>
      </w:r>
      <w:r w:rsidRPr="00552AA7">
        <w:rPr>
          <w:b/>
          <w:bCs/>
          <w:sz w:val="22"/>
          <w:szCs w:val="22"/>
        </w:rPr>
        <w:t>8545.11.00 e 3801.10.00</w:t>
      </w:r>
      <w:r w:rsidR="001A16FB" w:rsidRPr="0005406E">
        <w:rPr>
          <w:rFonts w:ascii="Calibri" w:hAnsi="Calibri"/>
          <w:b/>
          <w:bCs/>
          <w:color w:val="000000"/>
          <w:sz w:val="22"/>
          <w:szCs w:val="22"/>
        </w:rPr>
        <w:t>)</w:t>
      </w:r>
      <w:r w:rsidR="001A16FB" w:rsidRPr="0005406E">
        <w:rPr>
          <w:rFonts w:ascii="Calibri" w:hAnsi="Calibri"/>
          <w:b/>
          <w:bCs/>
          <w:color w:val="222222"/>
          <w:sz w:val="22"/>
          <w:szCs w:val="22"/>
        </w:rPr>
        <w:t> –</w:t>
      </w:r>
      <w:r w:rsidR="001A16FB" w:rsidRPr="0005406E">
        <w:rPr>
          <w:rFonts w:ascii="Calibri" w:hAnsi="Calibri"/>
          <w:color w:val="222222"/>
          <w:sz w:val="22"/>
          <w:szCs w:val="22"/>
        </w:rPr>
        <w:t> A SECEX</w:t>
      </w:r>
      <w:r w:rsidR="002E689B" w:rsidRPr="0005406E">
        <w:rPr>
          <w:sz w:val="22"/>
          <w:szCs w:val="22"/>
        </w:rPr>
        <w:t xml:space="preserve"> </w:t>
      </w:r>
      <w:r w:rsidR="00D10A61">
        <w:rPr>
          <w:sz w:val="22"/>
          <w:szCs w:val="22"/>
        </w:rPr>
        <w:t>t</w:t>
      </w:r>
      <w:r w:rsidR="00D10A61" w:rsidRPr="00D10A61">
        <w:rPr>
          <w:sz w:val="22"/>
          <w:szCs w:val="22"/>
        </w:rPr>
        <w:t>orn</w:t>
      </w:r>
      <w:r w:rsidR="00D10A61">
        <w:rPr>
          <w:sz w:val="22"/>
          <w:szCs w:val="22"/>
        </w:rPr>
        <w:t>ou</w:t>
      </w:r>
      <w:r w:rsidR="00D10A61" w:rsidRPr="00D10A61">
        <w:rPr>
          <w:sz w:val="22"/>
          <w:szCs w:val="22"/>
        </w:rPr>
        <w:t xml:space="preserve"> público o pedido de prorrogação da suspensão, por interesse público, da medida antidumping definitiva aplicada, conforme Resolução Camex nº 66 de 2018</w:t>
      </w:r>
      <w:r w:rsidR="00D10A61">
        <w:rPr>
          <w:sz w:val="22"/>
          <w:szCs w:val="22"/>
        </w:rPr>
        <w:t>,</w:t>
      </w:r>
      <w:r w:rsidRPr="00552AA7">
        <w:rPr>
          <w:sz w:val="22"/>
          <w:szCs w:val="22"/>
        </w:rPr>
        <w:t xml:space="preserve"> </w:t>
      </w:r>
      <w:r>
        <w:rPr>
          <w:sz w:val="22"/>
          <w:szCs w:val="22"/>
        </w:rPr>
        <w:t>referente</w:t>
      </w:r>
      <w:r w:rsidRPr="00D10A61">
        <w:rPr>
          <w:sz w:val="22"/>
          <w:szCs w:val="22"/>
        </w:rPr>
        <w:t xml:space="preserve"> às importações de eletrodos de grafite menores, com diâmetro de até 450mm (18 polegadas), de qualquer comprimento, usinados ou não usinados, montados ou desmontados, dos subtipos utilizados em fornos elétricos, </w:t>
      </w:r>
      <w:r>
        <w:rPr>
          <w:sz w:val="22"/>
          <w:szCs w:val="22"/>
        </w:rPr>
        <w:t>NCM</w:t>
      </w:r>
      <w:r w:rsidRPr="00D10A61">
        <w:rPr>
          <w:sz w:val="22"/>
          <w:szCs w:val="22"/>
        </w:rPr>
        <w:t xml:space="preserve"> 8545.11.00 e 3801.10.00, respectivamente, originários da China</w:t>
      </w:r>
      <w:r>
        <w:rPr>
          <w:sz w:val="22"/>
          <w:szCs w:val="22"/>
        </w:rPr>
        <w:t>. No mesmo ato, abriu</w:t>
      </w:r>
      <w:r w:rsidRPr="00D10A61">
        <w:rPr>
          <w:sz w:val="22"/>
          <w:szCs w:val="22"/>
        </w:rPr>
        <w:t xml:space="preserve"> prazo </w:t>
      </w:r>
      <w:r>
        <w:rPr>
          <w:sz w:val="22"/>
          <w:szCs w:val="22"/>
        </w:rPr>
        <w:t>até 7 de agosto</w:t>
      </w:r>
      <w:r w:rsidRPr="00D10A61">
        <w:rPr>
          <w:sz w:val="22"/>
          <w:szCs w:val="22"/>
        </w:rPr>
        <w:t xml:space="preserve"> </w:t>
      </w:r>
      <w:r>
        <w:rPr>
          <w:sz w:val="22"/>
          <w:szCs w:val="22"/>
        </w:rPr>
        <w:t xml:space="preserve">de 2019, </w:t>
      </w:r>
      <w:r w:rsidRPr="00D10A61">
        <w:rPr>
          <w:sz w:val="22"/>
          <w:szCs w:val="22"/>
        </w:rPr>
        <w:t>para o recebimento de manifestações sobre o pedido em questão</w:t>
      </w:r>
      <w:r>
        <w:rPr>
          <w:sz w:val="22"/>
          <w:szCs w:val="22"/>
        </w:rPr>
        <w:t>.</w:t>
      </w:r>
      <w:r w:rsidR="001E0D9B">
        <w:rPr>
          <w:sz w:val="22"/>
          <w:szCs w:val="22"/>
        </w:rPr>
        <w:t xml:space="preserve"> </w:t>
      </w:r>
      <w:r w:rsidR="001A16FB" w:rsidRPr="0005406E">
        <w:rPr>
          <w:rFonts w:ascii="Calibri" w:hAnsi="Calibri"/>
          <w:color w:val="222222"/>
          <w:sz w:val="22"/>
          <w:szCs w:val="22"/>
        </w:rPr>
        <w:t>A mercadoria</w:t>
      </w:r>
      <w:r w:rsidR="00335DC5">
        <w:rPr>
          <w:rFonts w:ascii="Calibri" w:hAnsi="Calibri"/>
          <w:color w:val="222222"/>
          <w:sz w:val="22"/>
          <w:szCs w:val="22"/>
        </w:rPr>
        <w:t xml:space="preserve"> </w:t>
      </w:r>
      <w:r w:rsidR="001A16FB" w:rsidRPr="0005406E">
        <w:rPr>
          <w:rFonts w:ascii="Calibri" w:hAnsi="Calibri"/>
          <w:color w:val="222222"/>
          <w:sz w:val="22"/>
          <w:szCs w:val="22"/>
        </w:rPr>
        <w:t>está sujeita a licenciamento</w:t>
      </w:r>
      <w:r w:rsidR="003A2CA3">
        <w:rPr>
          <w:rFonts w:ascii="Calibri" w:hAnsi="Calibri"/>
          <w:color w:val="222222"/>
          <w:sz w:val="22"/>
          <w:szCs w:val="22"/>
        </w:rPr>
        <w:t xml:space="preserve"> </w:t>
      </w:r>
      <w:r w:rsidR="001E0D9B">
        <w:rPr>
          <w:rFonts w:ascii="Calibri" w:hAnsi="Calibri"/>
          <w:color w:val="222222"/>
          <w:sz w:val="22"/>
          <w:szCs w:val="22"/>
        </w:rPr>
        <w:t xml:space="preserve">não </w:t>
      </w:r>
      <w:r w:rsidR="003A2CA3">
        <w:rPr>
          <w:rFonts w:ascii="Calibri" w:hAnsi="Calibri"/>
          <w:color w:val="222222"/>
          <w:sz w:val="22"/>
          <w:szCs w:val="22"/>
        </w:rPr>
        <w:t xml:space="preserve">automático sob controle da SECEX, </w:t>
      </w:r>
      <w:r w:rsidR="001E0D9B">
        <w:rPr>
          <w:rFonts w:ascii="Calibri" w:hAnsi="Calibri"/>
          <w:color w:val="222222"/>
          <w:sz w:val="22"/>
          <w:szCs w:val="22"/>
        </w:rPr>
        <w:t xml:space="preserve">sob destaque, </w:t>
      </w:r>
      <w:r w:rsidR="003A2CA3">
        <w:rPr>
          <w:rFonts w:ascii="Calibri" w:hAnsi="Calibri"/>
          <w:color w:val="222222"/>
          <w:sz w:val="22"/>
          <w:szCs w:val="22"/>
        </w:rPr>
        <w:t xml:space="preserve">desde </w:t>
      </w:r>
      <w:r w:rsidR="001E0D9B">
        <w:rPr>
          <w:rFonts w:ascii="Calibri" w:hAnsi="Calibri"/>
          <w:color w:val="222222"/>
          <w:sz w:val="22"/>
          <w:szCs w:val="22"/>
        </w:rPr>
        <w:t>11</w:t>
      </w:r>
      <w:r w:rsidR="003A2CA3">
        <w:rPr>
          <w:rFonts w:ascii="Calibri" w:hAnsi="Calibri"/>
          <w:color w:val="222222"/>
          <w:sz w:val="22"/>
          <w:szCs w:val="22"/>
        </w:rPr>
        <w:t>/3/201</w:t>
      </w:r>
      <w:r w:rsidR="001E0D9B">
        <w:rPr>
          <w:rFonts w:ascii="Calibri" w:hAnsi="Calibri"/>
          <w:color w:val="222222"/>
          <w:sz w:val="22"/>
          <w:szCs w:val="22"/>
        </w:rPr>
        <w:t>0</w:t>
      </w:r>
      <w:r w:rsidR="001A16FB" w:rsidRPr="0005406E">
        <w:rPr>
          <w:rFonts w:ascii="Calibri" w:hAnsi="Calibri"/>
          <w:color w:val="222222"/>
          <w:sz w:val="22"/>
          <w:szCs w:val="22"/>
        </w:rPr>
        <w:t> (</w:t>
      </w:r>
      <w:r w:rsidR="00D10A61">
        <w:rPr>
          <w:rFonts w:ascii="Calibri" w:hAnsi="Calibri"/>
          <w:color w:val="222222"/>
          <w:sz w:val="22"/>
          <w:szCs w:val="22"/>
        </w:rPr>
        <w:t>Circular</w:t>
      </w:r>
      <w:r w:rsidR="005B0B25">
        <w:rPr>
          <w:rFonts w:ascii="Calibri" w:hAnsi="Calibri"/>
          <w:color w:val="222222"/>
          <w:sz w:val="22"/>
          <w:szCs w:val="22"/>
        </w:rPr>
        <w:t xml:space="preserve"> SECEX</w:t>
      </w:r>
      <w:r w:rsidR="001A16FB" w:rsidRPr="0005406E">
        <w:rPr>
          <w:rFonts w:ascii="Calibri" w:hAnsi="Calibri"/>
          <w:color w:val="222222"/>
          <w:sz w:val="22"/>
          <w:szCs w:val="22"/>
        </w:rPr>
        <w:t xml:space="preserve"> n°</w:t>
      </w:r>
      <w:r w:rsidR="00C209A6">
        <w:rPr>
          <w:rFonts w:ascii="Calibri" w:hAnsi="Calibri"/>
          <w:color w:val="222222"/>
          <w:sz w:val="22"/>
          <w:szCs w:val="22"/>
        </w:rPr>
        <w:t xml:space="preserve"> </w:t>
      </w:r>
      <w:r w:rsidR="00D10A61">
        <w:rPr>
          <w:rFonts w:ascii="Calibri" w:hAnsi="Calibri"/>
          <w:color w:val="222222"/>
          <w:sz w:val="22"/>
          <w:szCs w:val="22"/>
        </w:rPr>
        <w:t>42</w:t>
      </w:r>
      <w:r w:rsidR="005B0B25">
        <w:rPr>
          <w:rFonts w:ascii="Calibri" w:hAnsi="Calibri"/>
          <w:color w:val="222222"/>
          <w:sz w:val="22"/>
          <w:szCs w:val="22"/>
        </w:rPr>
        <w:t>, de</w:t>
      </w:r>
      <w:r w:rsidR="001A16FB" w:rsidRPr="0005406E">
        <w:rPr>
          <w:rFonts w:ascii="Calibri" w:hAnsi="Calibri"/>
          <w:color w:val="222222"/>
          <w:sz w:val="22"/>
          <w:szCs w:val="22"/>
        </w:rPr>
        <w:t xml:space="preserve"> </w:t>
      </w:r>
      <w:r w:rsidR="00D10A61">
        <w:rPr>
          <w:rFonts w:ascii="Calibri" w:hAnsi="Calibri"/>
          <w:color w:val="222222"/>
          <w:sz w:val="22"/>
          <w:szCs w:val="22"/>
        </w:rPr>
        <w:t>05</w:t>
      </w:r>
      <w:r w:rsidR="001A16FB" w:rsidRPr="0005406E">
        <w:rPr>
          <w:rFonts w:ascii="Calibri" w:hAnsi="Calibri"/>
          <w:color w:val="222222"/>
          <w:sz w:val="22"/>
          <w:szCs w:val="22"/>
        </w:rPr>
        <w:t>/0</w:t>
      </w:r>
      <w:r w:rsidR="00D10A61">
        <w:rPr>
          <w:rFonts w:ascii="Calibri" w:hAnsi="Calibri"/>
          <w:color w:val="222222"/>
          <w:sz w:val="22"/>
          <w:szCs w:val="22"/>
        </w:rPr>
        <w:t>7</w:t>
      </w:r>
      <w:r w:rsidR="001A16FB" w:rsidRPr="0005406E">
        <w:rPr>
          <w:rFonts w:ascii="Calibri" w:hAnsi="Calibri"/>
          <w:color w:val="222222"/>
          <w:sz w:val="22"/>
          <w:szCs w:val="22"/>
        </w:rPr>
        <w:t xml:space="preserve">/2019, DOU </w:t>
      </w:r>
      <w:r w:rsidR="00D10A61">
        <w:rPr>
          <w:rFonts w:ascii="Calibri" w:hAnsi="Calibri"/>
          <w:color w:val="222222"/>
          <w:sz w:val="22"/>
          <w:szCs w:val="22"/>
        </w:rPr>
        <w:t>0</w:t>
      </w:r>
      <w:r w:rsidR="00C209A6">
        <w:rPr>
          <w:rFonts w:ascii="Calibri" w:hAnsi="Calibri"/>
          <w:color w:val="222222"/>
          <w:sz w:val="22"/>
          <w:szCs w:val="22"/>
        </w:rPr>
        <w:t>8</w:t>
      </w:r>
      <w:r w:rsidR="001A16FB" w:rsidRPr="0005406E">
        <w:rPr>
          <w:rFonts w:ascii="Calibri" w:hAnsi="Calibri"/>
          <w:color w:val="222222"/>
          <w:sz w:val="22"/>
          <w:szCs w:val="22"/>
        </w:rPr>
        <w:t>/0</w:t>
      </w:r>
      <w:r w:rsidR="00D10A61">
        <w:rPr>
          <w:rFonts w:ascii="Calibri" w:hAnsi="Calibri"/>
          <w:color w:val="222222"/>
          <w:sz w:val="22"/>
          <w:szCs w:val="22"/>
        </w:rPr>
        <w:t>7</w:t>
      </w:r>
      <w:r w:rsidR="001A16FB" w:rsidRPr="0005406E">
        <w:rPr>
          <w:rFonts w:ascii="Calibri" w:hAnsi="Calibri"/>
          <w:color w:val="222222"/>
          <w:sz w:val="22"/>
          <w:szCs w:val="22"/>
        </w:rPr>
        <w:t>/2019).</w:t>
      </w:r>
    </w:p>
    <w:p w14:paraId="2F41125F" w14:textId="1C0DCB7F" w:rsidR="001A16FB" w:rsidRDefault="001A16FB" w:rsidP="001A16FB">
      <w:pPr>
        <w:shd w:val="clear" w:color="auto" w:fill="FFFFFF"/>
        <w:spacing w:after="0" w:line="240" w:lineRule="auto"/>
        <w:rPr>
          <w:sz w:val="22"/>
          <w:szCs w:val="22"/>
        </w:rPr>
      </w:pPr>
      <w:r w:rsidRPr="00050FE8">
        <w:rPr>
          <w:sz w:val="22"/>
          <w:szCs w:val="22"/>
        </w:rPr>
        <w:t xml:space="preserve"> </w:t>
      </w:r>
    </w:p>
    <w:bookmarkEnd w:id="1"/>
    <w:p w14:paraId="260AC2A1" w14:textId="77777777" w:rsidR="00552AA7" w:rsidRDefault="00552AA7" w:rsidP="00552AA7">
      <w:pPr>
        <w:shd w:val="clear" w:color="auto" w:fill="FFFFFF"/>
        <w:spacing w:after="0" w:line="240" w:lineRule="auto"/>
        <w:jc w:val="center"/>
        <w:rPr>
          <w:rFonts w:ascii="Calibri" w:hAnsi="Calibri"/>
          <w:b/>
          <w:bCs/>
          <w:color w:val="222222"/>
          <w:sz w:val="22"/>
          <w:szCs w:val="22"/>
        </w:rPr>
      </w:pPr>
    </w:p>
    <w:p w14:paraId="65F3FDF8" w14:textId="16AC32F8" w:rsidR="00C96395" w:rsidRDefault="0028258C" w:rsidP="00C96395">
      <w:pPr>
        <w:shd w:val="clear" w:color="auto" w:fill="FFFFFF"/>
        <w:spacing w:after="0" w:line="240" w:lineRule="auto"/>
        <w:rPr>
          <w:sz w:val="22"/>
          <w:szCs w:val="22"/>
        </w:rPr>
      </w:pPr>
      <w:r>
        <w:rPr>
          <w:rFonts w:ascii="Calibri" w:hAnsi="Calibri"/>
          <w:b/>
          <w:bCs/>
          <w:color w:val="222222"/>
          <w:sz w:val="22"/>
          <w:szCs w:val="22"/>
        </w:rPr>
        <w:t>CARTÕES SEMIRRIGIDOS PARA EMBALAGENS</w:t>
      </w:r>
      <w:r w:rsidR="005B0B25" w:rsidRPr="0005406E">
        <w:rPr>
          <w:rFonts w:ascii="Calibri" w:hAnsi="Calibri"/>
          <w:b/>
          <w:bCs/>
          <w:color w:val="222222"/>
          <w:sz w:val="22"/>
          <w:szCs w:val="22"/>
        </w:rPr>
        <w:t xml:space="preserve"> (NCM </w:t>
      </w:r>
      <w:r w:rsidRPr="0028258C">
        <w:rPr>
          <w:b/>
          <w:bCs/>
          <w:sz w:val="22"/>
          <w:szCs w:val="22"/>
        </w:rPr>
        <w:t>4810.13.89, 4810.19.89 e 4810.92.90</w:t>
      </w:r>
      <w:r w:rsidR="005B0B25" w:rsidRPr="0005406E">
        <w:rPr>
          <w:rFonts w:ascii="Calibri" w:hAnsi="Calibri"/>
          <w:b/>
          <w:bCs/>
          <w:color w:val="000000"/>
          <w:sz w:val="22"/>
          <w:szCs w:val="22"/>
        </w:rPr>
        <w:t>)</w:t>
      </w:r>
      <w:r w:rsidR="005B0B25" w:rsidRPr="0005406E">
        <w:rPr>
          <w:rFonts w:ascii="Calibri" w:hAnsi="Calibri"/>
          <w:b/>
          <w:bCs/>
          <w:color w:val="222222"/>
          <w:sz w:val="22"/>
          <w:szCs w:val="22"/>
        </w:rPr>
        <w:t> –</w:t>
      </w:r>
      <w:r w:rsidR="005B0B25" w:rsidRPr="0005406E">
        <w:rPr>
          <w:rFonts w:ascii="Calibri" w:hAnsi="Calibri"/>
          <w:color w:val="222222"/>
          <w:sz w:val="22"/>
          <w:szCs w:val="22"/>
        </w:rPr>
        <w:t> A SE</w:t>
      </w:r>
      <w:r w:rsidR="00651BB2">
        <w:rPr>
          <w:rFonts w:ascii="Calibri" w:hAnsi="Calibri"/>
          <w:color w:val="222222"/>
          <w:sz w:val="22"/>
          <w:szCs w:val="22"/>
        </w:rPr>
        <w:t>CINT</w:t>
      </w:r>
      <w:r w:rsidR="005B0B25" w:rsidRPr="005B0B25">
        <w:rPr>
          <w:sz w:val="22"/>
          <w:szCs w:val="22"/>
        </w:rPr>
        <w:t xml:space="preserve"> </w:t>
      </w:r>
      <w:r w:rsidR="00C96395">
        <w:rPr>
          <w:sz w:val="22"/>
          <w:szCs w:val="22"/>
        </w:rPr>
        <w:t>p</w:t>
      </w:r>
      <w:r w:rsidR="00C96395" w:rsidRPr="00D10A61">
        <w:rPr>
          <w:sz w:val="22"/>
          <w:szCs w:val="22"/>
        </w:rPr>
        <w:t>rorrog</w:t>
      </w:r>
      <w:r w:rsidR="00C96395">
        <w:rPr>
          <w:sz w:val="22"/>
          <w:szCs w:val="22"/>
        </w:rPr>
        <w:t>ou</w:t>
      </w:r>
      <w:r w:rsidR="00C96395" w:rsidRPr="00D10A61">
        <w:rPr>
          <w:sz w:val="22"/>
          <w:szCs w:val="22"/>
        </w:rPr>
        <w:t xml:space="preserve"> </w:t>
      </w:r>
      <w:r w:rsidR="00C96395">
        <w:rPr>
          <w:sz w:val="22"/>
          <w:szCs w:val="22"/>
        </w:rPr>
        <w:t>o</w:t>
      </w:r>
      <w:r w:rsidR="00C96395" w:rsidRPr="00D10A61">
        <w:rPr>
          <w:sz w:val="22"/>
          <w:szCs w:val="22"/>
        </w:rPr>
        <w:t xml:space="preserve"> direito antidumping definitivo, </w:t>
      </w:r>
      <w:r w:rsidR="00C96395">
        <w:rPr>
          <w:sz w:val="22"/>
          <w:szCs w:val="22"/>
        </w:rPr>
        <w:t>até 11/07/2024,</w:t>
      </w:r>
      <w:r w:rsidR="00C96395" w:rsidRPr="00D10A61">
        <w:rPr>
          <w:sz w:val="22"/>
          <w:szCs w:val="22"/>
        </w:rPr>
        <w:t xml:space="preserve"> aplicado às importações de cartões semirrígidos para embalagens, revestidos, dos tipos duplex e triplex, de gramatura igual ou superior a 200g/m2 , </w:t>
      </w:r>
      <w:r w:rsidR="00C96395">
        <w:rPr>
          <w:sz w:val="22"/>
          <w:szCs w:val="22"/>
        </w:rPr>
        <w:t>NCM</w:t>
      </w:r>
      <w:r w:rsidR="00C96395" w:rsidRPr="00D10A61">
        <w:rPr>
          <w:sz w:val="22"/>
          <w:szCs w:val="22"/>
        </w:rPr>
        <w:t xml:space="preserve"> 4810.13.89, 4810.19.89 e 4810.92.90</w:t>
      </w:r>
      <w:r w:rsidR="00C96395">
        <w:rPr>
          <w:sz w:val="22"/>
          <w:szCs w:val="22"/>
        </w:rPr>
        <w:t>,</w:t>
      </w:r>
      <w:r w:rsidR="00C96395" w:rsidRPr="00D10A61">
        <w:rPr>
          <w:sz w:val="22"/>
          <w:szCs w:val="22"/>
        </w:rPr>
        <w:t xml:space="preserve"> originárias do Chile, </w:t>
      </w:r>
      <w:r w:rsidR="00C96395">
        <w:rPr>
          <w:sz w:val="22"/>
          <w:szCs w:val="22"/>
        </w:rPr>
        <w:t>nos valores de US$ 112,28/t, quando prod</w:t>
      </w:r>
      <w:r w:rsidR="001E0D9B">
        <w:rPr>
          <w:sz w:val="22"/>
          <w:szCs w:val="22"/>
        </w:rPr>
        <w:t>u</w:t>
      </w:r>
      <w:r w:rsidR="00C96395">
        <w:rPr>
          <w:sz w:val="22"/>
          <w:szCs w:val="22"/>
        </w:rPr>
        <w:t>zido</w:t>
      </w:r>
      <w:r>
        <w:rPr>
          <w:sz w:val="22"/>
          <w:szCs w:val="22"/>
        </w:rPr>
        <w:t>s</w:t>
      </w:r>
      <w:r w:rsidR="00C96395">
        <w:rPr>
          <w:sz w:val="22"/>
          <w:szCs w:val="22"/>
        </w:rPr>
        <w:t xml:space="preserve"> pela empresa</w:t>
      </w:r>
      <w:r w:rsidR="00C96395" w:rsidRPr="00D10A61">
        <w:rPr>
          <w:sz w:val="22"/>
          <w:szCs w:val="22"/>
        </w:rPr>
        <w:t xml:space="preserve"> CMPC 112,28</w:t>
      </w:r>
      <w:r w:rsidR="00C96395">
        <w:rPr>
          <w:sz w:val="22"/>
          <w:szCs w:val="22"/>
        </w:rPr>
        <w:t>, e de US$ 189,08/t</w:t>
      </w:r>
      <w:r>
        <w:rPr>
          <w:sz w:val="22"/>
          <w:szCs w:val="22"/>
        </w:rPr>
        <w:t xml:space="preserve">, </w:t>
      </w:r>
      <w:r w:rsidR="00C96395">
        <w:rPr>
          <w:sz w:val="22"/>
          <w:szCs w:val="22"/>
        </w:rPr>
        <w:t>para as demais</w:t>
      </w:r>
      <w:r w:rsidR="00C96395" w:rsidRPr="00D10A61">
        <w:rPr>
          <w:sz w:val="22"/>
          <w:szCs w:val="22"/>
        </w:rPr>
        <w:t xml:space="preserve"> empresas</w:t>
      </w:r>
      <w:r w:rsidR="00C96395">
        <w:rPr>
          <w:sz w:val="22"/>
          <w:szCs w:val="22"/>
        </w:rPr>
        <w:t>.</w:t>
      </w:r>
      <w:r w:rsidR="001E0D9B">
        <w:rPr>
          <w:sz w:val="22"/>
          <w:szCs w:val="22"/>
        </w:rPr>
        <w:t xml:space="preserve"> </w:t>
      </w:r>
      <w:r w:rsidR="00C96395" w:rsidRPr="0005406E">
        <w:rPr>
          <w:rFonts w:ascii="Calibri" w:hAnsi="Calibri"/>
          <w:color w:val="222222"/>
          <w:sz w:val="22"/>
          <w:szCs w:val="22"/>
        </w:rPr>
        <w:t>A mercadoria</w:t>
      </w:r>
      <w:r w:rsidR="00C96395">
        <w:rPr>
          <w:rFonts w:ascii="Calibri" w:hAnsi="Calibri"/>
          <w:color w:val="222222"/>
          <w:sz w:val="22"/>
          <w:szCs w:val="22"/>
        </w:rPr>
        <w:t xml:space="preserve"> </w:t>
      </w:r>
      <w:r w:rsidR="00C96395" w:rsidRPr="0005406E">
        <w:rPr>
          <w:rFonts w:ascii="Calibri" w:hAnsi="Calibri"/>
          <w:color w:val="222222"/>
          <w:sz w:val="22"/>
          <w:szCs w:val="22"/>
        </w:rPr>
        <w:t>está sujeita a licenciamento</w:t>
      </w:r>
      <w:r w:rsidR="00C96395">
        <w:rPr>
          <w:rFonts w:ascii="Calibri" w:hAnsi="Calibri"/>
          <w:color w:val="222222"/>
          <w:sz w:val="22"/>
          <w:szCs w:val="22"/>
        </w:rPr>
        <w:t xml:space="preserve"> </w:t>
      </w:r>
      <w:r w:rsidR="001E0D9B">
        <w:rPr>
          <w:rFonts w:ascii="Calibri" w:hAnsi="Calibri"/>
          <w:color w:val="222222"/>
          <w:sz w:val="22"/>
          <w:szCs w:val="22"/>
        </w:rPr>
        <w:t xml:space="preserve">não </w:t>
      </w:r>
      <w:r w:rsidR="00C96395">
        <w:rPr>
          <w:rFonts w:ascii="Calibri" w:hAnsi="Calibri"/>
          <w:color w:val="222222"/>
          <w:sz w:val="22"/>
          <w:szCs w:val="22"/>
        </w:rPr>
        <w:t>automático sob controle da SECEX, desde</w:t>
      </w:r>
      <w:r w:rsidR="001E0D9B">
        <w:rPr>
          <w:rFonts w:ascii="Calibri" w:hAnsi="Calibri"/>
          <w:color w:val="222222"/>
          <w:sz w:val="22"/>
          <w:szCs w:val="22"/>
        </w:rPr>
        <w:t xml:space="preserve"> </w:t>
      </w:r>
      <w:r w:rsidR="00C96395">
        <w:rPr>
          <w:rFonts w:ascii="Calibri" w:hAnsi="Calibri"/>
          <w:color w:val="222222"/>
          <w:sz w:val="22"/>
          <w:szCs w:val="22"/>
        </w:rPr>
        <w:t>201</w:t>
      </w:r>
      <w:r w:rsidR="001E0D9B">
        <w:rPr>
          <w:rFonts w:ascii="Calibri" w:hAnsi="Calibri"/>
          <w:color w:val="222222"/>
          <w:sz w:val="22"/>
          <w:szCs w:val="22"/>
        </w:rPr>
        <w:t>1</w:t>
      </w:r>
      <w:r w:rsidR="00C96395" w:rsidRPr="0005406E">
        <w:rPr>
          <w:rFonts w:ascii="Calibri" w:hAnsi="Calibri"/>
          <w:color w:val="222222"/>
          <w:sz w:val="22"/>
          <w:szCs w:val="22"/>
        </w:rPr>
        <w:t> </w:t>
      </w:r>
      <w:r w:rsidR="00C96395">
        <w:rPr>
          <w:rFonts w:ascii="Calibri" w:hAnsi="Calibri"/>
          <w:color w:val="222222"/>
          <w:sz w:val="22"/>
          <w:szCs w:val="22"/>
        </w:rPr>
        <w:t>(Portaria SECINT</w:t>
      </w:r>
      <w:r w:rsidR="00C96395" w:rsidRPr="0005406E">
        <w:rPr>
          <w:rFonts w:ascii="Calibri" w:hAnsi="Calibri"/>
          <w:color w:val="222222"/>
          <w:sz w:val="22"/>
          <w:szCs w:val="22"/>
        </w:rPr>
        <w:t xml:space="preserve"> n°</w:t>
      </w:r>
      <w:r w:rsidR="00C96395">
        <w:rPr>
          <w:rFonts w:ascii="Calibri" w:hAnsi="Calibri"/>
          <w:color w:val="222222"/>
          <w:sz w:val="22"/>
          <w:szCs w:val="22"/>
        </w:rPr>
        <w:t xml:space="preserve"> 484, de</w:t>
      </w:r>
      <w:r w:rsidR="00C96395" w:rsidRPr="0005406E">
        <w:rPr>
          <w:rFonts w:ascii="Calibri" w:hAnsi="Calibri"/>
          <w:color w:val="222222"/>
          <w:sz w:val="22"/>
          <w:szCs w:val="22"/>
        </w:rPr>
        <w:t xml:space="preserve"> </w:t>
      </w:r>
      <w:r w:rsidR="00C96395">
        <w:rPr>
          <w:rFonts w:ascii="Calibri" w:hAnsi="Calibri"/>
          <w:color w:val="222222"/>
          <w:sz w:val="22"/>
          <w:szCs w:val="22"/>
        </w:rPr>
        <w:t>10</w:t>
      </w:r>
      <w:r w:rsidR="00C96395" w:rsidRPr="0005406E">
        <w:rPr>
          <w:rFonts w:ascii="Calibri" w:hAnsi="Calibri"/>
          <w:color w:val="222222"/>
          <w:sz w:val="22"/>
          <w:szCs w:val="22"/>
        </w:rPr>
        <w:t>/0</w:t>
      </w:r>
      <w:r w:rsidR="00C96395">
        <w:rPr>
          <w:rFonts w:ascii="Calibri" w:hAnsi="Calibri"/>
          <w:color w:val="222222"/>
          <w:sz w:val="22"/>
          <w:szCs w:val="22"/>
        </w:rPr>
        <w:t>7</w:t>
      </w:r>
      <w:r w:rsidR="00C96395" w:rsidRPr="0005406E">
        <w:rPr>
          <w:rFonts w:ascii="Calibri" w:hAnsi="Calibri"/>
          <w:color w:val="222222"/>
          <w:sz w:val="22"/>
          <w:szCs w:val="22"/>
        </w:rPr>
        <w:t xml:space="preserve">/2019, DOU </w:t>
      </w:r>
      <w:r w:rsidR="00C96395">
        <w:rPr>
          <w:rFonts w:ascii="Calibri" w:hAnsi="Calibri"/>
          <w:color w:val="222222"/>
          <w:sz w:val="22"/>
          <w:szCs w:val="22"/>
        </w:rPr>
        <w:t>12</w:t>
      </w:r>
      <w:r w:rsidR="00C96395" w:rsidRPr="0005406E">
        <w:rPr>
          <w:rFonts w:ascii="Calibri" w:hAnsi="Calibri"/>
          <w:color w:val="222222"/>
          <w:sz w:val="22"/>
          <w:szCs w:val="22"/>
        </w:rPr>
        <w:t>/0</w:t>
      </w:r>
      <w:r w:rsidR="00C96395">
        <w:rPr>
          <w:rFonts w:ascii="Calibri" w:hAnsi="Calibri"/>
          <w:color w:val="222222"/>
          <w:sz w:val="22"/>
          <w:szCs w:val="22"/>
        </w:rPr>
        <w:t>7</w:t>
      </w:r>
      <w:r w:rsidR="00C96395" w:rsidRPr="0005406E">
        <w:rPr>
          <w:rFonts w:ascii="Calibri" w:hAnsi="Calibri"/>
          <w:color w:val="222222"/>
          <w:sz w:val="22"/>
          <w:szCs w:val="22"/>
        </w:rPr>
        <w:t>/2019).</w:t>
      </w:r>
    </w:p>
    <w:p w14:paraId="00B85E8E" w14:textId="5BAF0F8A" w:rsidR="00552AA7" w:rsidRDefault="00552AA7" w:rsidP="00552AA7">
      <w:pPr>
        <w:shd w:val="clear" w:color="auto" w:fill="FFFFFF"/>
        <w:spacing w:after="0" w:line="240" w:lineRule="auto"/>
        <w:rPr>
          <w:rFonts w:eastAsia="Times New Roman" w:cs="Arial"/>
          <w:color w:val="162937"/>
          <w:sz w:val="22"/>
          <w:szCs w:val="22"/>
          <w:lang w:eastAsia="pt-BR"/>
        </w:rPr>
      </w:pPr>
    </w:p>
    <w:p w14:paraId="3CCD26BD" w14:textId="3FBA30EF" w:rsidR="00E33E37" w:rsidRDefault="00E33E37" w:rsidP="00064952">
      <w:pPr>
        <w:shd w:val="clear" w:color="auto" w:fill="FFFFFF"/>
        <w:spacing w:after="0" w:line="240" w:lineRule="auto"/>
      </w:pPr>
    </w:p>
    <w:p w14:paraId="3C31B7EA" w14:textId="77777777" w:rsidR="0080021E" w:rsidRDefault="0080021E" w:rsidP="0018365B">
      <w:pPr>
        <w:shd w:val="clear" w:color="auto" w:fill="FFFFFF"/>
        <w:spacing w:after="0" w:line="240" w:lineRule="auto"/>
        <w:rPr>
          <w:rFonts w:ascii="Calibri" w:hAnsi="Calibri"/>
          <w:b/>
          <w:bCs/>
          <w:color w:val="222222"/>
          <w:sz w:val="22"/>
          <w:szCs w:val="22"/>
        </w:rPr>
      </w:pPr>
    </w:p>
    <w:p w14:paraId="5EFE5684" w14:textId="669D1658" w:rsidR="0018365B" w:rsidRDefault="0080021E" w:rsidP="0018365B">
      <w:pPr>
        <w:shd w:val="clear" w:color="auto" w:fill="FFFFFF"/>
        <w:spacing w:after="0" w:line="240" w:lineRule="auto"/>
        <w:rPr>
          <w:sz w:val="22"/>
          <w:szCs w:val="22"/>
        </w:rPr>
      </w:pPr>
      <w:r>
        <w:rPr>
          <w:rFonts w:ascii="Calibri" w:hAnsi="Calibri"/>
          <w:b/>
          <w:bCs/>
          <w:color w:val="222222"/>
          <w:sz w:val="22"/>
          <w:szCs w:val="22"/>
        </w:rPr>
        <w:t>BARRILHA SINTÉTICA</w:t>
      </w:r>
      <w:r w:rsidR="0018365B" w:rsidRPr="0005406E">
        <w:rPr>
          <w:rFonts w:ascii="Calibri" w:hAnsi="Calibri"/>
          <w:b/>
          <w:bCs/>
          <w:color w:val="222222"/>
          <w:sz w:val="22"/>
          <w:szCs w:val="22"/>
        </w:rPr>
        <w:t xml:space="preserve"> (NCM </w:t>
      </w:r>
      <w:r>
        <w:rPr>
          <w:b/>
          <w:bCs/>
          <w:sz w:val="22"/>
          <w:szCs w:val="22"/>
        </w:rPr>
        <w:t>2501.00.19</w:t>
      </w:r>
      <w:r w:rsidR="0018365B" w:rsidRPr="0005406E">
        <w:rPr>
          <w:rFonts w:ascii="Calibri" w:hAnsi="Calibri"/>
          <w:b/>
          <w:bCs/>
          <w:color w:val="000000"/>
          <w:sz w:val="22"/>
          <w:szCs w:val="22"/>
        </w:rPr>
        <w:t>)</w:t>
      </w:r>
      <w:r w:rsidR="0018365B" w:rsidRPr="0005406E">
        <w:rPr>
          <w:rFonts w:ascii="Calibri" w:hAnsi="Calibri"/>
          <w:b/>
          <w:bCs/>
          <w:color w:val="222222"/>
          <w:sz w:val="22"/>
          <w:szCs w:val="22"/>
        </w:rPr>
        <w:t> –</w:t>
      </w:r>
      <w:r w:rsidR="0018365B" w:rsidRPr="0005406E">
        <w:rPr>
          <w:rFonts w:ascii="Calibri" w:hAnsi="Calibri"/>
          <w:color w:val="222222"/>
          <w:sz w:val="22"/>
          <w:szCs w:val="22"/>
        </w:rPr>
        <w:t> A SE</w:t>
      </w:r>
      <w:r w:rsidR="0018365B">
        <w:rPr>
          <w:rFonts w:ascii="Calibri" w:hAnsi="Calibri"/>
          <w:color w:val="222222"/>
          <w:sz w:val="22"/>
          <w:szCs w:val="22"/>
        </w:rPr>
        <w:t>CINT</w:t>
      </w:r>
      <w:r w:rsidR="0018365B" w:rsidRPr="005B0B25">
        <w:rPr>
          <w:sz w:val="22"/>
          <w:szCs w:val="22"/>
        </w:rPr>
        <w:t xml:space="preserve"> </w:t>
      </w:r>
      <w:r w:rsidR="0018365B">
        <w:rPr>
          <w:sz w:val="22"/>
          <w:szCs w:val="22"/>
        </w:rPr>
        <w:t>p</w:t>
      </w:r>
      <w:r w:rsidR="0018365B" w:rsidRPr="00D10A61">
        <w:rPr>
          <w:sz w:val="22"/>
          <w:szCs w:val="22"/>
        </w:rPr>
        <w:t>rorrog</w:t>
      </w:r>
      <w:r w:rsidR="0018365B">
        <w:rPr>
          <w:sz w:val="22"/>
          <w:szCs w:val="22"/>
        </w:rPr>
        <w:t>ou</w:t>
      </w:r>
      <w:r>
        <w:rPr>
          <w:sz w:val="22"/>
          <w:szCs w:val="22"/>
        </w:rPr>
        <w:t>,</w:t>
      </w:r>
      <w:r w:rsidR="0018365B" w:rsidRPr="00D10A61">
        <w:rPr>
          <w:sz w:val="22"/>
          <w:szCs w:val="22"/>
        </w:rPr>
        <w:t xml:space="preserve"> </w:t>
      </w:r>
      <w:r>
        <w:rPr>
          <w:sz w:val="22"/>
          <w:szCs w:val="22"/>
        </w:rPr>
        <w:t>até 11/7/2020,</w:t>
      </w:r>
      <w:r w:rsidRPr="00D10A61">
        <w:rPr>
          <w:sz w:val="22"/>
          <w:szCs w:val="22"/>
        </w:rPr>
        <w:t xml:space="preserve"> a suspensão da exigibilidade do direito antidumping definitivo aplicado e do compromisso de preço homologado às importações de sal grosso que não seja destinado a consumo animal, inclusive humano, a ser utilizado na fabricação dos seguintes produtos, intermediários ou finais: cloro líquido, ácido clorídrico, hipoclorito de sódio, </w:t>
      </w:r>
      <w:proofErr w:type="spellStart"/>
      <w:r w:rsidRPr="00D10A61">
        <w:rPr>
          <w:sz w:val="22"/>
          <w:szCs w:val="22"/>
        </w:rPr>
        <w:t>dicloroetano</w:t>
      </w:r>
      <w:proofErr w:type="spellEnd"/>
      <w:r w:rsidRPr="00D10A61">
        <w:rPr>
          <w:sz w:val="22"/>
          <w:szCs w:val="22"/>
        </w:rPr>
        <w:t xml:space="preserve">, soda cáustica, clorato de sódio ou carbonato de sódio (barrilha sintética), originárias do Chile, </w:t>
      </w:r>
      <w:r>
        <w:rPr>
          <w:sz w:val="22"/>
          <w:szCs w:val="22"/>
        </w:rPr>
        <w:t>NCM</w:t>
      </w:r>
      <w:r w:rsidRPr="00D10A61">
        <w:rPr>
          <w:sz w:val="22"/>
          <w:szCs w:val="22"/>
        </w:rPr>
        <w:t xml:space="preserve"> 2501.00.19</w:t>
      </w:r>
      <w:r>
        <w:rPr>
          <w:sz w:val="22"/>
          <w:szCs w:val="22"/>
        </w:rPr>
        <w:t>,</w:t>
      </w:r>
      <w:r w:rsidRPr="00D10A61">
        <w:rPr>
          <w:sz w:val="22"/>
          <w:szCs w:val="22"/>
        </w:rPr>
        <w:t xml:space="preserve"> de que tratam as Resoluções CAMEX nº 47, de 2018, e nº 74, de 2017. </w:t>
      </w:r>
      <w:r>
        <w:rPr>
          <w:sz w:val="22"/>
          <w:szCs w:val="22"/>
        </w:rPr>
        <w:t>Tais mecanismos</w:t>
      </w:r>
      <w:r w:rsidRPr="00D10A61">
        <w:rPr>
          <w:sz w:val="22"/>
          <w:szCs w:val="22"/>
        </w:rPr>
        <w:t xml:space="preserve"> serão extintos ao final do novo período de suspensão</w:t>
      </w:r>
      <w:r>
        <w:rPr>
          <w:sz w:val="22"/>
          <w:szCs w:val="22"/>
        </w:rPr>
        <w:t>,</w:t>
      </w:r>
      <w:r w:rsidRPr="00D10A61">
        <w:rPr>
          <w:sz w:val="22"/>
          <w:szCs w:val="22"/>
        </w:rPr>
        <w:t xml:space="preserve"> caso não sejam reaplicados</w:t>
      </w:r>
      <w:r>
        <w:rPr>
          <w:sz w:val="22"/>
          <w:szCs w:val="22"/>
        </w:rPr>
        <w:t>.</w:t>
      </w:r>
      <w:r w:rsidR="001E0D9B">
        <w:rPr>
          <w:sz w:val="22"/>
          <w:szCs w:val="22"/>
        </w:rPr>
        <w:t xml:space="preserve"> </w:t>
      </w:r>
      <w:r w:rsidR="0018365B" w:rsidRPr="0005406E">
        <w:rPr>
          <w:rFonts w:ascii="Calibri" w:hAnsi="Calibri"/>
          <w:color w:val="222222"/>
          <w:sz w:val="22"/>
          <w:szCs w:val="22"/>
        </w:rPr>
        <w:t>A mercadoria</w:t>
      </w:r>
      <w:r w:rsidR="0018365B">
        <w:rPr>
          <w:rFonts w:ascii="Calibri" w:hAnsi="Calibri"/>
          <w:color w:val="222222"/>
          <w:sz w:val="22"/>
          <w:szCs w:val="22"/>
        </w:rPr>
        <w:t xml:space="preserve"> </w:t>
      </w:r>
      <w:r w:rsidR="0018365B" w:rsidRPr="0005406E">
        <w:rPr>
          <w:rFonts w:ascii="Calibri" w:hAnsi="Calibri"/>
          <w:color w:val="222222"/>
          <w:sz w:val="22"/>
          <w:szCs w:val="22"/>
        </w:rPr>
        <w:t xml:space="preserve">está sujeita a </w:t>
      </w:r>
      <w:r w:rsidR="0018365B" w:rsidRPr="0005406E">
        <w:rPr>
          <w:rFonts w:ascii="Calibri" w:hAnsi="Calibri"/>
          <w:color w:val="222222"/>
          <w:sz w:val="22"/>
          <w:szCs w:val="22"/>
        </w:rPr>
        <w:lastRenderedPageBreak/>
        <w:t>licenciamento</w:t>
      </w:r>
      <w:r w:rsidR="0018365B">
        <w:rPr>
          <w:rFonts w:ascii="Calibri" w:hAnsi="Calibri"/>
          <w:color w:val="222222"/>
          <w:sz w:val="22"/>
          <w:szCs w:val="22"/>
        </w:rPr>
        <w:t xml:space="preserve"> </w:t>
      </w:r>
      <w:r w:rsidR="001E0D9B">
        <w:rPr>
          <w:rFonts w:ascii="Calibri" w:hAnsi="Calibri"/>
          <w:color w:val="222222"/>
          <w:sz w:val="22"/>
          <w:szCs w:val="22"/>
        </w:rPr>
        <w:t xml:space="preserve">não </w:t>
      </w:r>
      <w:r w:rsidR="0018365B">
        <w:rPr>
          <w:rFonts w:ascii="Calibri" w:hAnsi="Calibri"/>
          <w:color w:val="222222"/>
          <w:sz w:val="22"/>
          <w:szCs w:val="22"/>
        </w:rPr>
        <w:t xml:space="preserve">automático sob controle da SECEX, desde </w:t>
      </w:r>
      <w:r w:rsidR="001E0D9B">
        <w:rPr>
          <w:rFonts w:ascii="Calibri" w:hAnsi="Calibri"/>
          <w:color w:val="222222"/>
          <w:sz w:val="22"/>
          <w:szCs w:val="22"/>
        </w:rPr>
        <w:t>16</w:t>
      </w:r>
      <w:r w:rsidR="0018365B">
        <w:rPr>
          <w:rFonts w:ascii="Calibri" w:hAnsi="Calibri"/>
          <w:color w:val="222222"/>
          <w:sz w:val="22"/>
          <w:szCs w:val="22"/>
        </w:rPr>
        <w:t>/</w:t>
      </w:r>
      <w:r w:rsidR="001E0D9B">
        <w:rPr>
          <w:rFonts w:ascii="Calibri" w:hAnsi="Calibri"/>
          <w:color w:val="222222"/>
          <w:sz w:val="22"/>
          <w:szCs w:val="22"/>
        </w:rPr>
        <w:t>5</w:t>
      </w:r>
      <w:r w:rsidR="0018365B">
        <w:rPr>
          <w:rFonts w:ascii="Calibri" w:hAnsi="Calibri"/>
          <w:color w:val="222222"/>
          <w:sz w:val="22"/>
          <w:szCs w:val="22"/>
        </w:rPr>
        <w:t>/201</w:t>
      </w:r>
      <w:r w:rsidR="001E0D9B">
        <w:rPr>
          <w:rFonts w:ascii="Calibri" w:hAnsi="Calibri"/>
          <w:color w:val="222222"/>
          <w:sz w:val="22"/>
          <w:szCs w:val="22"/>
        </w:rPr>
        <w:t>1, e sob destaque do MAPA</w:t>
      </w:r>
      <w:r w:rsidR="0018365B" w:rsidRPr="0005406E">
        <w:rPr>
          <w:rFonts w:ascii="Calibri" w:hAnsi="Calibri"/>
          <w:color w:val="222222"/>
          <w:sz w:val="22"/>
          <w:szCs w:val="22"/>
        </w:rPr>
        <w:t> </w:t>
      </w:r>
      <w:r w:rsidR="0018365B">
        <w:rPr>
          <w:rFonts w:ascii="Calibri" w:hAnsi="Calibri"/>
          <w:color w:val="222222"/>
          <w:sz w:val="22"/>
          <w:szCs w:val="22"/>
        </w:rPr>
        <w:t>(Portaria SECINT</w:t>
      </w:r>
      <w:r w:rsidR="0018365B" w:rsidRPr="0005406E">
        <w:rPr>
          <w:rFonts w:ascii="Calibri" w:hAnsi="Calibri"/>
          <w:color w:val="222222"/>
          <w:sz w:val="22"/>
          <w:szCs w:val="22"/>
        </w:rPr>
        <w:t xml:space="preserve"> n°</w:t>
      </w:r>
      <w:r w:rsidR="0018365B">
        <w:rPr>
          <w:rFonts w:ascii="Calibri" w:hAnsi="Calibri"/>
          <w:color w:val="222222"/>
          <w:sz w:val="22"/>
          <w:szCs w:val="22"/>
        </w:rPr>
        <w:t xml:space="preserve"> 48</w:t>
      </w:r>
      <w:r>
        <w:rPr>
          <w:rFonts w:ascii="Calibri" w:hAnsi="Calibri"/>
          <w:color w:val="222222"/>
          <w:sz w:val="22"/>
          <w:szCs w:val="22"/>
        </w:rPr>
        <w:t>5</w:t>
      </w:r>
      <w:r w:rsidR="0018365B">
        <w:rPr>
          <w:rFonts w:ascii="Calibri" w:hAnsi="Calibri"/>
          <w:color w:val="222222"/>
          <w:sz w:val="22"/>
          <w:szCs w:val="22"/>
        </w:rPr>
        <w:t>, de</w:t>
      </w:r>
      <w:r w:rsidR="0018365B" w:rsidRPr="0005406E">
        <w:rPr>
          <w:rFonts w:ascii="Calibri" w:hAnsi="Calibri"/>
          <w:color w:val="222222"/>
          <w:sz w:val="22"/>
          <w:szCs w:val="22"/>
        </w:rPr>
        <w:t xml:space="preserve"> </w:t>
      </w:r>
      <w:r w:rsidR="0018365B">
        <w:rPr>
          <w:rFonts w:ascii="Calibri" w:hAnsi="Calibri"/>
          <w:color w:val="222222"/>
          <w:sz w:val="22"/>
          <w:szCs w:val="22"/>
        </w:rPr>
        <w:t>10</w:t>
      </w:r>
      <w:r w:rsidR="0018365B" w:rsidRPr="0005406E">
        <w:rPr>
          <w:rFonts w:ascii="Calibri" w:hAnsi="Calibri"/>
          <w:color w:val="222222"/>
          <w:sz w:val="22"/>
          <w:szCs w:val="22"/>
        </w:rPr>
        <w:t>/0</w:t>
      </w:r>
      <w:r w:rsidR="0018365B">
        <w:rPr>
          <w:rFonts w:ascii="Calibri" w:hAnsi="Calibri"/>
          <w:color w:val="222222"/>
          <w:sz w:val="22"/>
          <w:szCs w:val="22"/>
        </w:rPr>
        <w:t>7</w:t>
      </w:r>
      <w:r w:rsidR="0018365B" w:rsidRPr="0005406E">
        <w:rPr>
          <w:rFonts w:ascii="Calibri" w:hAnsi="Calibri"/>
          <w:color w:val="222222"/>
          <w:sz w:val="22"/>
          <w:szCs w:val="22"/>
        </w:rPr>
        <w:t xml:space="preserve">/2019, DOU </w:t>
      </w:r>
      <w:r w:rsidR="0018365B">
        <w:rPr>
          <w:rFonts w:ascii="Calibri" w:hAnsi="Calibri"/>
          <w:color w:val="222222"/>
          <w:sz w:val="22"/>
          <w:szCs w:val="22"/>
        </w:rPr>
        <w:t>12</w:t>
      </w:r>
      <w:r w:rsidR="0018365B" w:rsidRPr="0005406E">
        <w:rPr>
          <w:rFonts w:ascii="Calibri" w:hAnsi="Calibri"/>
          <w:color w:val="222222"/>
          <w:sz w:val="22"/>
          <w:szCs w:val="22"/>
        </w:rPr>
        <w:t>/0</w:t>
      </w:r>
      <w:r w:rsidR="0018365B">
        <w:rPr>
          <w:rFonts w:ascii="Calibri" w:hAnsi="Calibri"/>
          <w:color w:val="222222"/>
          <w:sz w:val="22"/>
          <w:szCs w:val="22"/>
        </w:rPr>
        <w:t>7</w:t>
      </w:r>
      <w:r w:rsidR="0018365B" w:rsidRPr="0005406E">
        <w:rPr>
          <w:rFonts w:ascii="Calibri" w:hAnsi="Calibri"/>
          <w:color w:val="222222"/>
          <w:sz w:val="22"/>
          <w:szCs w:val="22"/>
        </w:rPr>
        <w:t>/2019).</w:t>
      </w:r>
    </w:p>
    <w:p w14:paraId="64F40E39" w14:textId="5E49F55F" w:rsidR="00552AA7" w:rsidRDefault="00552AA7" w:rsidP="00064952">
      <w:pPr>
        <w:shd w:val="clear" w:color="auto" w:fill="FFFFFF"/>
        <w:spacing w:after="0" w:line="240" w:lineRule="auto"/>
      </w:pPr>
    </w:p>
    <w:p w14:paraId="56571B2C" w14:textId="77777777" w:rsidR="0018365B" w:rsidRDefault="0018365B" w:rsidP="00064952">
      <w:pPr>
        <w:shd w:val="clear" w:color="auto" w:fill="FFFFFF"/>
        <w:spacing w:after="0" w:line="240" w:lineRule="auto"/>
      </w:pPr>
    </w:p>
    <w:p w14:paraId="065A5481" w14:textId="58172CCE" w:rsidR="00552AA7" w:rsidRDefault="00552AA7" w:rsidP="00064952">
      <w:pPr>
        <w:shd w:val="clear" w:color="auto" w:fill="FFFFFF"/>
        <w:spacing w:after="0" w:line="240" w:lineRule="auto"/>
      </w:pPr>
    </w:p>
    <w:p w14:paraId="0C1EBF78" w14:textId="12A40FE6" w:rsidR="0018365B" w:rsidRDefault="0018365B" w:rsidP="00064952">
      <w:pPr>
        <w:shd w:val="clear" w:color="auto" w:fill="FFFFFF"/>
        <w:spacing w:after="0" w:line="240" w:lineRule="auto"/>
      </w:pPr>
    </w:p>
    <w:p w14:paraId="729A8132" w14:textId="7609F577" w:rsidR="0080021E" w:rsidRDefault="008E51AF" w:rsidP="001E0D9B">
      <w:pPr>
        <w:shd w:val="clear" w:color="auto" w:fill="FFFFFF"/>
        <w:spacing w:after="150" w:line="240" w:lineRule="auto"/>
        <w:rPr>
          <w:sz w:val="22"/>
          <w:szCs w:val="22"/>
        </w:rPr>
      </w:pPr>
      <w:r>
        <w:rPr>
          <w:rFonts w:ascii="Calibri" w:hAnsi="Calibri"/>
          <w:b/>
          <w:bCs/>
          <w:color w:val="222222"/>
          <w:sz w:val="22"/>
          <w:szCs w:val="22"/>
        </w:rPr>
        <w:t>LAMINADOS PLANOS DE AÇO AO SILICIO (AÇO GNO)</w:t>
      </w:r>
      <w:r w:rsidR="0080021E" w:rsidRPr="0005406E">
        <w:rPr>
          <w:rFonts w:ascii="Calibri" w:hAnsi="Calibri"/>
          <w:b/>
          <w:bCs/>
          <w:color w:val="222222"/>
          <w:sz w:val="22"/>
          <w:szCs w:val="22"/>
        </w:rPr>
        <w:t xml:space="preserve"> (NCM </w:t>
      </w:r>
      <w:r w:rsidRPr="008E51AF">
        <w:rPr>
          <w:b/>
          <w:bCs/>
          <w:sz w:val="22"/>
          <w:szCs w:val="22"/>
        </w:rPr>
        <w:t>7225.19.00 e 7226.19.00</w:t>
      </w:r>
      <w:r w:rsidR="0080021E" w:rsidRPr="0005406E">
        <w:rPr>
          <w:rFonts w:ascii="Calibri" w:hAnsi="Calibri"/>
          <w:b/>
          <w:bCs/>
          <w:color w:val="000000"/>
          <w:sz w:val="22"/>
          <w:szCs w:val="22"/>
        </w:rPr>
        <w:t>)</w:t>
      </w:r>
      <w:r w:rsidR="0080021E" w:rsidRPr="0005406E">
        <w:rPr>
          <w:rFonts w:ascii="Calibri" w:hAnsi="Calibri"/>
          <w:b/>
          <w:bCs/>
          <w:color w:val="222222"/>
          <w:sz w:val="22"/>
          <w:szCs w:val="22"/>
        </w:rPr>
        <w:t> –</w:t>
      </w:r>
      <w:r w:rsidR="0080021E" w:rsidRPr="0005406E">
        <w:rPr>
          <w:rFonts w:ascii="Calibri" w:hAnsi="Calibri"/>
          <w:color w:val="222222"/>
          <w:sz w:val="22"/>
          <w:szCs w:val="22"/>
        </w:rPr>
        <w:t> A SE</w:t>
      </w:r>
      <w:r w:rsidR="0080021E">
        <w:rPr>
          <w:rFonts w:ascii="Calibri" w:hAnsi="Calibri"/>
          <w:color w:val="222222"/>
          <w:sz w:val="22"/>
          <w:szCs w:val="22"/>
        </w:rPr>
        <w:t>CINT</w:t>
      </w:r>
      <w:r w:rsidR="0080021E" w:rsidRPr="005B0B25">
        <w:rPr>
          <w:sz w:val="22"/>
          <w:szCs w:val="22"/>
        </w:rPr>
        <w:t xml:space="preserve"> </w:t>
      </w:r>
      <w:r w:rsidR="0080021E">
        <w:rPr>
          <w:sz w:val="22"/>
          <w:szCs w:val="22"/>
        </w:rPr>
        <w:t>encerrou</w:t>
      </w:r>
      <w:r w:rsidR="0080021E" w:rsidRPr="00D10A61">
        <w:rPr>
          <w:sz w:val="22"/>
          <w:szCs w:val="22"/>
        </w:rPr>
        <w:t xml:space="preserve"> a investigação com aplicação de direito antidumping definitivo, por</w:t>
      </w:r>
      <w:r w:rsidR="00C70FA3">
        <w:rPr>
          <w:sz w:val="22"/>
          <w:szCs w:val="22"/>
        </w:rPr>
        <w:t xml:space="preserve"> meio da Portaria SECINT nº 494, </w:t>
      </w:r>
      <w:r w:rsidR="0080021E" w:rsidRPr="00D10A61">
        <w:rPr>
          <w:sz w:val="22"/>
          <w:szCs w:val="22"/>
        </w:rPr>
        <w:t xml:space="preserve">até </w:t>
      </w:r>
      <w:r w:rsidR="0080021E">
        <w:rPr>
          <w:sz w:val="22"/>
          <w:szCs w:val="22"/>
        </w:rPr>
        <w:t>14 de julho de 2024,</w:t>
      </w:r>
      <w:r w:rsidR="0080021E" w:rsidRPr="00D10A61">
        <w:rPr>
          <w:sz w:val="22"/>
          <w:szCs w:val="22"/>
        </w:rPr>
        <w:t xml:space="preserve"> às importações de laminados planos de aço ao silício, denominados magnéticos, de grãos não orientados (aço GNO), </w:t>
      </w:r>
      <w:r w:rsidR="0080021E">
        <w:rPr>
          <w:sz w:val="22"/>
          <w:szCs w:val="22"/>
        </w:rPr>
        <w:t>NCM</w:t>
      </w:r>
      <w:r w:rsidR="0080021E" w:rsidRPr="00D10A61">
        <w:rPr>
          <w:sz w:val="22"/>
          <w:szCs w:val="22"/>
        </w:rPr>
        <w:t xml:space="preserve"> 7225.19.00 e 7226.19.00</w:t>
      </w:r>
      <w:r w:rsidR="0080021E">
        <w:rPr>
          <w:sz w:val="22"/>
          <w:szCs w:val="22"/>
        </w:rPr>
        <w:t>,</w:t>
      </w:r>
      <w:r w:rsidR="0080021E" w:rsidRPr="00D10A61">
        <w:rPr>
          <w:sz w:val="22"/>
          <w:szCs w:val="22"/>
        </w:rPr>
        <w:t xml:space="preserve"> originárias da Alemanha</w:t>
      </w:r>
      <w:r w:rsidR="0080021E">
        <w:rPr>
          <w:sz w:val="22"/>
          <w:szCs w:val="22"/>
        </w:rPr>
        <w:t>. Entretanto, no mesmo ato, por força de interesse público,</w:t>
      </w:r>
      <w:r w:rsidR="0080021E" w:rsidRPr="00D10A61">
        <w:rPr>
          <w:sz w:val="22"/>
          <w:szCs w:val="22"/>
        </w:rPr>
        <w:t xml:space="preserve"> </w:t>
      </w:r>
      <w:r w:rsidR="0080021E">
        <w:rPr>
          <w:sz w:val="22"/>
          <w:szCs w:val="22"/>
        </w:rPr>
        <w:t>alterou o direito até 14 de julho de 2020,</w:t>
      </w:r>
      <w:r w:rsidR="0080021E" w:rsidRPr="00D10A61">
        <w:rPr>
          <w:sz w:val="22"/>
          <w:szCs w:val="22"/>
        </w:rPr>
        <w:t xml:space="preserve"> </w:t>
      </w:r>
      <w:r>
        <w:rPr>
          <w:sz w:val="22"/>
          <w:szCs w:val="22"/>
        </w:rPr>
        <w:t>que passa neste período a ser de US$ 166,32/t.</w:t>
      </w:r>
      <w:r w:rsidRPr="00D10A61">
        <w:rPr>
          <w:sz w:val="22"/>
          <w:szCs w:val="22"/>
        </w:rPr>
        <w:t xml:space="preserve"> </w:t>
      </w:r>
      <w:r>
        <w:rPr>
          <w:sz w:val="22"/>
          <w:szCs w:val="22"/>
        </w:rPr>
        <w:t xml:space="preserve"> </w:t>
      </w:r>
      <w:r w:rsidR="00C70FA3">
        <w:rPr>
          <w:sz w:val="22"/>
          <w:szCs w:val="22"/>
        </w:rPr>
        <w:t>Já por intermédio da Portaria SECINT nº 495, encerrou investigação diversa relacionada a outros países fornecedores, com conclusão semelhante, isto é: o direito definitivo é aplicável até o dia 14 de julho;  entretanto, no primeiro ano, ou seja, até  14 de julho de 2020, esse direito foi suspenso  e substituído pelos valores que se seguem, conforme o produtor e país envolvidos: para China e Taipé, entre US$ 90,00 a 166,32/t; e para a Coreia do  Sul</w:t>
      </w:r>
      <w:r w:rsidR="000C76DA">
        <w:rPr>
          <w:sz w:val="22"/>
          <w:szCs w:val="22"/>
        </w:rPr>
        <w:t xml:space="preserve">, entre US$ 132,50 a 166,31/t. </w:t>
      </w:r>
      <w:r w:rsidR="000C76DA">
        <w:rPr>
          <w:sz w:val="22"/>
          <w:szCs w:val="22"/>
        </w:rPr>
        <w:t xml:space="preserve">Após esse período de um ano, </w:t>
      </w:r>
      <w:r w:rsidR="000C76DA" w:rsidRPr="00D10A61">
        <w:rPr>
          <w:sz w:val="22"/>
          <w:szCs w:val="22"/>
        </w:rPr>
        <w:t>o direito antidumping poderá ser reaplicado n</w:t>
      </w:r>
      <w:r w:rsidR="000C76DA">
        <w:rPr>
          <w:sz w:val="22"/>
          <w:szCs w:val="22"/>
        </w:rPr>
        <w:t>a sua integralidade</w:t>
      </w:r>
      <w:r w:rsidR="000C76DA" w:rsidRPr="00D10A61">
        <w:rPr>
          <w:sz w:val="22"/>
          <w:szCs w:val="22"/>
        </w:rPr>
        <w:t xml:space="preserve"> ou ainda suspenso ou alterado, nos termos do art. 3º do Decreto nº 8.058, de 2013.</w:t>
      </w:r>
      <w:r w:rsidR="000C76DA" w:rsidRPr="000C76DA">
        <w:rPr>
          <w:rFonts w:eastAsia="Times New Roman" w:cs="Arial"/>
          <w:color w:val="162937"/>
          <w:sz w:val="22"/>
          <w:szCs w:val="22"/>
          <w:lang w:eastAsia="pt-BR"/>
        </w:rPr>
        <w:t xml:space="preserve"> </w:t>
      </w:r>
      <w:r w:rsidR="000C76DA" w:rsidRPr="000C76DA">
        <w:rPr>
          <w:rFonts w:eastAsia="Times New Roman" w:cs="Arial"/>
          <w:sz w:val="22"/>
          <w:szCs w:val="22"/>
          <w:lang w:eastAsia="pt-BR"/>
        </w:rPr>
        <w:t>O</w:t>
      </w:r>
      <w:r w:rsidR="000C76DA">
        <w:rPr>
          <w:rFonts w:eastAsia="Times New Roman" w:cs="Arial"/>
          <w:sz w:val="22"/>
          <w:szCs w:val="22"/>
          <w:lang w:eastAsia="pt-BR"/>
        </w:rPr>
        <w:t>s direitos mencionados não se aplicam</w:t>
      </w:r>
      <w:r w:rsidR="000C76DA" w:rsidRPr="000C76DA">
        <w:rPr>
          <w:rFonts w:eastAsia="Times New Roman" w:cs="Arial"/>
          <w:sz w:val="22"/>
          <w:szCs w:val="22"/>
          <w:lang w:eastAsia="pt-BR"/>
        </w:rPr>
        <w:t xml:space="preserve"> aos seguintes produtos:</w:t>
      </w:r>
      <w:r w:rsidR="000C76DA">
        <w:rPr>
          <w:rFonts w:eastAsia="Times New Roman" w:cs="Arial"/>
          <w:sz w:val="22"/>
          <w:szCs w:val="22"/>
          <w:lang w:eastAsia="pt-BR"/>
        </w:rPr>
        <w:t xml:space="preserve"> </w:t>
      </w:r>
      <w:r w:rsidR="000C76DA" w:rsidRPr="000C76DA">
        <w:rPr>
          <w:rFonts w:eastAsia="Times New Roman" w:cs="Arial"/>
          <w:sz w:val="22"/>
          <w:szCs w:val="22"/>
          <w:lang w:eastAsia="pt-BR"/>
        </w:rPr>
        <w:t>a) laminados planos de aço ao silício semiprocessados;</w:t>
      </w:r>
      <w:r w:rsidR="000C76DA">
        <w:rPr>
          <w:rFonts w:eastAsia="Times New Roman" w:cs="Arial"/>
          <w:sz w:val="22"/>
          <w:szCs w:val="22"/>
          <w:lang w:eastAsia="pt-BR"/>
        </w:rPr>
        <w:t xml:space="preserve"> </w:t>
      </w:r>
      <w:r w:rsidR="000C76DA" w:rsidRPr="000C76DA">
        <w:rPr>
          <w:rFonts w:eastAsia="Times New Roman" w:cs="Arial"/>
          <w:sz w:val="22"/>
          <w:szCs w:val="22"/>
          <w:lang w:eastAsia="pt-BR"/>
        </w:rPr>
        <w:t>b) laminados planos de aço ao silício de grãos orientados;</w:t>
      </w:r>
      <w:r w:rsidR="000C76DA">
        <w:rPr>
          <w:rFonts w:eastAsia="Times New Roman" w:cs="Arial"/>
          <w:sz w:val="22"/>
          <w:szCs w:val="22"/>
          <w:lang w:eastAsia="pt-BR"/>
        </w:rPr>
        <w:t xml:space="preserve"> </w:t>
      </w:r>
      <w:r w:rsidR="000C76DA" w:rsidRPr="000C76DA">
        <w:rPr>
          <w:rFonts w:eastAsia="Times New Roman" w:cs="Arial"/>
          <w:sz w:val="22"/>
          <w:szCs w:val="22"/>
          <w:lang w:eastAsia="pt-BR"/>
        </w:rPr>
        <w:t>c) bobinas de liga de metal amorfo;</w:t>
      </w:r>
      <w:r w:rsidR="000C76DA">
        <w:rPr>
          <w:rFonts w:eastAsia="Times New Roman" w:cs="Arial"/>
          <w:sz w:val="22"/>
          <w:szCs w:val="22"/>
          <w:lang w:eastAsia="pt-BR"/>
        </w:rPr>
        <w:t xml:space="preserve"> </w:t>
      </w:r>
      <w:r w:rsidR="000C76DA" w:rsidRPr="000C76DA">
        <w:rPr>
          <w:rFonts w:eastAsia="Times New Roman" w:cs="Arial"/>
          <w:sz w:val="22"/>
          <w:szCs w:val="22"/>
          <w:lang w:eastAsia="pt-BR"/>
        </w:rPr>
        <w:t>d) laminados planos de aço manganês;</w:t>
      </w:r>
      <w:r w:rsidR="000C76DA">
        <w:rPr>
          <w:rFonts w:eastAsia="Times New Roman" w:cs="Arial"/>
          <w:sz w:val="22"/>
          <w:szCs w:val="22"/>
          <w:lang w:eastAsia="pt-BR"/>
        </w:rPr>
        <w:t xml:space="preserve"> </w:t>
      </w:r>
      <w:r w:rsidR="000C76DA" w:rsidRPr="000C76DA">
        <w:rPr>
          <w:rFonts w:eastAsia="Times New Roman" w:cs="Arial"/>
          <w:sz w:val="22"/>
          <w:szCs w:val="22"/>
          <w:lang w:eastAsia="pt-BR"/>
        </w:rPr>
        <w:t>e) cabos de soldagem;</w:t>
      </w:r>
      <w:r w:rsidR="000C76DA">
        <w:rPr>
          <w:rFonts w:eastAsia="Times New Roman" w:cs="Arial"/>
          <w:sz w:val="22"/>
          <w:szCs w:val="22"/>
          <w:lang w:eastAsia="pt-BR"/>
        </w:rPr>
        <w:t xml:space="preserve"> </w:t>
      </w:r>
      <w:r w:rsidR="000C76DA" w:rsidRPr="000C76DA">
        <w:rPr>
          <w:rFonts w:eastAsia="Times New Roman" w:cs="Arial"/>
          <w:sz w:val="22"/>
          <w:szCs w:val="22"/>
          <w:lang w:eastAsia="pt-BR"/>
        </w:rPr>
        <w:t xml:space="preserve">f) núcleos magnéticos de </w:t>
      </w:r>
      <w:proofErr w:type="spellStart"/>
      <w:r w:rsidR="000C76DA" w:rsidRPr="000C76DA">
        <w:rPr>
          <w:rFonts w:eastAsia="Times New Roman" w:cs="Arial"/>
          <w:sz w:val="22"/>
          <w:szCs w:val="22"/>
          <w:lang w:eastAsia="pt-BR"/>
        </w:rPr>
        <w:t>ferrite</w:t>
      </w:r>
      <w:proofErr w:type="spellEnd"/>
      <w:r w:rsidR="000C76DA" w:rsidRPr="000C76DA">
        <w:rPr>
          <w:rFonts w:eastAsia="Times New Roman" w:cs="Arial"/>
          <w:sz w:val="22"/>
          <w:szCs w:val="22"/>
          <w:lang w:eastAsia="pt-BR"/>
        </w:rPr>
        <w:t>; e</w:t>
      </w:r>
      <w:r w:rsidR="000C76DA">
        <w:rPr>
          <w:rFonts w:eastAsia="Times New Roman" w:cs="Arial"/>
          <w:sz w:val="22"/>
          <w:szCs w:val="22"/>
          <w:lang w:eastAsia="pt-BR"/>
        </w:rPr>
        <w:t xml:space="preserve"> </w:t>
      </w:r>
      <w:r w:rsidR="000C76DA" w:rsidRPr="000C76DA">
        <w:rPr>
          <w:rFonts w:eastAsia="Times New Roman" w:cs="Arial"/>
          <w:sz w:val="22"/>
          <w:szCs w:val="22"/>
          <w:lang w:eastAsia="pt-BR"/>
        </w:rPr>
        <w:t>g) laminados planos de aço ao silício com espessura inferior a 0,35mm.</w:t>
      </w:r>
      <w:r w:rsidR="001E0D9B">
        <w:rPr>
          <w:rFonts w:eastAsia="Times New Roman" w:cs="Arial"/>
          <w:sz w:val="22"/>
          <w:szCs w:val="22"/>
          <w:lang w:eastAsia="pt-BR"/>
        </w:rPr>
        <w:t xml:space="preserve"> </w:t>
      </w:r>
      <w:r w:rsidR="0080021E" w:rsidRPr="0005406E">
        <w:rPr>
          <w:rFonts w:ascii="Calibri" w:hAnsi="Calibri"/>
          <w:color w:val="222222"/>
          <w:sz w:val="22"/>
          <w:szCs w:val="22"/>
        </w:rPr>
        <w:t>A mercadoria</w:t>
      </w:r>
      <w:r w:rsidR="0080021E">
        <w:rPr>
          <w:rFonts w:ascii="Calibri" w:hAnsi="Calibri"/>
          <w:color w:val="222222"/>
          <w:sz w:val="22"/>
          <w:szCs w:val="22"/>
        </w:rPr>
        <w:t xml:space="preserve"> </w:t>
      </w:r>
      <w:r w:rsidR="0080021E" w:rsidRPr="0005406E">
        <w:rPr>
          <w:rFonts w:ascii="Calibri" w:hAnsi="Calibri"/>
          <w:color w:val="222222"/>
          <w:sz w:val="22"/>
          <w:szCs w:val="22"/>
        </w:rPr>
        <w:t>está sujeita a licenciamento</w:t>
      </w:r>
      <w:r w:rsidR="0080021E">
        <w:rPr>
          <w:rFonts w:ascii="Calibri" w:hAnsi="Calibri"/>
          <w:color w:val="222222"/>
          <w:sz w:val="22"/>
          <w:szCs w:val="22"/>
        </w:rPr>
        <w:t xml:space="preserve"> automático sob controle da SECEX, desde </w:t>
      </w:r>
      <w:r w:rsidR="001E0D9B">
        <w:rPr>
          <w:rFonts w:ascii="Calibri" w:hAnsi="Calibri"/>
          <w:color w:val="222222"/>
          <w:sz w:val="22"/>
          <w:szCs w:val="22"/>
        </w:rPr>
        <w:t>19</w:t>
      </w:r>
      <w:r w:rsidR="0080021E">
        <w:rPr>
          <w:rFonts w:ascii="Calibri" w:hAnsi="Calibri"/>
          <w:color w:val="222222"/>
          <w:sz w:val="22"/>
          <w:szCs w:val="22"/>
        </w:rPr>
        <w:t>/</w:t>
      </w:r>
      <w:r w:rsidR="001E0D9B">
        <w:rPr>
          <w:rFonts w:ascii="Calibri" w:hAnsi="Calibri"/>
          <w:color w:val="222222"/>
          <w:sz w:val="22"/>
          <w:szCs w:val="22"/>
        </w:rPr>
        <w:t>4</w:t>
      </w:r>
      <w:r w:rsidR="0080021E">
        <w:rPr>
          <w:rFonts w:ascii="Calibri" w:hAnsi="Calibri"/>
          <w:color w:val="222222"/>
          <w:sz w:val="22"/>
          <w:szCs w:val="22"/>
        </w:rPr>
        <w:t>/201</w:t>
      </w:r>
      <w:r w:rsidR="001E0D9B">
        <w:rPr>
          <w:rFonts w:ascii="Calibri" w:hAnsi="Calibri"/>
          <w:color w:val="222222"/>
          <w:sz w:val="22"/>
          <w:szCs w:val="22"/>
        </w:rPr>
        <w:t>2</w:t>
      </w:r>
      <w:r w:rsidR="0080021E" w:rsidRPr="0005406E">
        <w:rPr>
          <w:rFonts w:ascii="Calibri" w:hAnsi="Calibri"/>
          <w:color w:val="222222"/>
          <w:sz w:val="22"/>
          <w:szCs w:val="22"/>
        </w:rPr>
        <w:t> </w:t>
      </w:r>
      <w:r w:rsidR="0080021E">
        <w:rPr>
          <w:rFonts w:ascii="Calibri" w:hAnsi="Calibri"/>
          <w:color w:val="222222"/>
          <w:sz w:val="22"/>
          <w:szCs w:val="22"/>
        </w:rPr>
        <w:t>(Portaria</w:t>
      </w:r>
      <w:r w:rsidR="000C76DA">
        <w:rPr>
          <w:rFonts w:ascii="Calibri" w:hAnsi="Calibri"/>
          <w:color w:val="222222"/>
          <w:sz w:val="22"/>
          <w:szCs w:val="22"/>
        </w:rPr>
        <w:t>s</w:t>
      </w:r>
      <w:r w:rsidR="0080021E">
        <w:rPr>
          <w:rFonts w:ascii="Calibri" w:hAnsi="Calibri"/>
          <w:color w:val="222222"/>
          <w:sz w:val="22"/>
          <w:szCs w:val="22"/>
        </w:rPr>
        <w:t xml:space="preserve"> SECINT</w:t>
      </w:r>
      <w:r w:rsidR="0080021E" w:rsidRPr="0005406E">
        <w:rPr>
          <w:rFonts w:ascii="Calibri" w:hAnsi="Calibri"/>
          <w:color w:val="222222"/>
          <w:sz w:val="22"/>
          <w:szCs w:val="22"/>
        </w:rPr>
        <w:t xml:space="preserve"> n°</w:t>
      </w:r>
      <w:r w:rsidR="0080021E">
        <w:rPr>
          <w:rFonts w:ascii="Calibri" w:hAnsi="Calibri"/>
          <w:color w:val="222222"/>
          <w:sz w:val="22"/>
          <w:szCs w:val="22"/>
        </w:rPr>
        <w:t xml:space="preserve"> 494</w:t>
      </w:r>
      <w:r w:rsidR="000C76DA">
        <w:rPr>
          <w:rFonts w:ascii="Calibri" w:hAnsi="Calibri"/>
          <w:color w:val="222222"/>
          <w:sz w:val="22"/>
          <w:szCs w:val="22"/>
        </w:rPr>
        <w:t xml:space="preserve"> e 495</w:t>
      </w:r>
      <w:r w:rsidR="0080021E">
        <w:rPr>
          <w:rFonts w:ascii="Calibri" w:hAnsi="Calibri"/>
          <w:color w:val="222222"/>
          <w:sz w:val="22"/>
          <w:szCs w:val="22"/>
        </w:rPr>
        <w:t>, de</w:t>
      </w:r>
      <w:r w:rsidR="0080021E" w:rsidRPr="0005406E">
        <w:rPr>
          <w:rFonts w:ascii="Calibri" w:hAnsi="Calibri"/>
          <w:color w:val="222222"/>
          <w:sz w:val="22"/>
          <w:szCs w:val="22"/>
        </w:rPr>
        <w:t xml:space="preserve"> </w:t>
      </w:r>
      <w:r w:rsidR="0080021E">
        <w:rPr>
          <w:rFonts w:ascii="Calibri" w:hAnsi="Calibri"/>
          <w:color w:val="222222"/>
          <w:sz w:val="22"/>
          <w:szCs w:val="22"/>
        </w:rPr>
        <w:t>12</w:t>
      </w:r>
      <w:r w:rsidR="0080021E" w:rsidRPr="0005406E">
        <w:rPr>
          <w:rFonts w:ascii="Calibri" w:hAnsi="Calibri"/>
          <w:color w:val="222222"/>
          <w:sz w:val="22"/>
          <w:szCs w:val="22"/>
        </w:rPr>
        <w:t>/0</w:t>
      </w:r>
      <w:r w:rsidR="0080021E">
        <w:rPr>
          <w:rFonts w:ascii="Calibri" w:hAnsi="Calibri"/>
          <w:color w:val="222222"/>
          <w:sz w:val="22"/>
          <w:szCs w:val="22"/>
        </w:rPr>
        <w:t>7</w:t>
      </w:r>
      <w:r w:rsidR="0080021E" w:rsidRPr="0005406E">
        <w:rPr>
          <w:rFonts w:ascii="Calibri" w:hAnsi="Calibri"/>
          <w:color w:val="222222"/>
          <w:sz w:val="22"/>
          <w:szCs w:val="22"/>
        </w:rPr>
        <w:t xml:space="preserve">/2019, DOU </w:t>
      </w:r>
      <w:r w:rsidR="0080021E">
        <w:rPr>
          <w:rFonts w:ascii="Calibri" w:hAnsi="Calibri"/>
          <w:color w:val="222222"/>
          <w:sz w:val="22"/>
          <w:szCs w:val="22"/>
        </w:rPr>
        <w:t>15</w:t>
      </w:r>
      <w:r w:rsidR="0080021E" w:rsidRPr="0005406E">
        <w:rPr>
          <w:rFonts w:ascii="Calibri" w:hAnsi="Calibri"/>
          <w:color w:val="222222"/>
          <w:sz w:val="22"/>
          <w:szCs w:val="22"/>
        </w:rPr>
        <w:t>/0</w:t>
      </w:r>
      <w:r w:rsidR="0080021E">
        <w:rPr>
          <w:rFonts w:ascii="Calibri" w:hAnsi="Calibri"/>
          <w:color w:val="222222"/>
          <w:sz w:val="22"/>
          <w:szCs w:val="22"/>
        </w:rPr>
        <w:t>7</w:t>
      </w:r>
      <w:r w:rsidR="0080021E" w:rsidRPr="0005406E">
        <w:rPr>
          <w:rFonts w:ascii="Calibri" w:hAnsi="Calibri"/>
          <w:color w:val="222222"/>
          <w:sz w:val="22"/>
          <w:szCs w:val="22"/>
        </w:rPr>
        <w:t>/2019).</w:t>
      </w:r>
    </w:p>
    <w:p w14:paraId="3B02B1F6" w14:textId="7172082D" w:rsidR="0018365B" w:rsidRDefault="0018365B" w:rsidP="00064952">
      <w:pPr>
        <w:shd w:val="clear" w:color="auto" w:fill="FFFFFF"/>
        <w:spacing w:after="0" w:line="240" w:lineRule="auto"/>
      </w:pPr>
    </w:p>
    <w:p w14:paraId="23A0BC72" w14:textId="77777777" w:rsidR="00E33E37" w:rsidRDefault="00E33E37" w:rsidP="00064952">
      <w:pPr>
        <w:shd w:val="clear" w:color="auto" w:fill="FFFFFF"/>
        <w:spacing w:after="0" w:line="240" w:lineRule="auto"/>
      </w:pPr>
    </w:p>
    <w:p w14:paraId="72C9E540" w14:textId="44341EF0" w:rsidR="00446CD3" w:rsidRPr="00446CD3" w:rsidRDefault="000E5AA0" w:rsidP="00446CD3">
      <w:pPr>
        <w:shd w:val="clear" w:color="auto" w:fill="FFFFFF"/>
        <w:spacing w:after="0" w:line="240" w:lineRule="auto"/>
        <w:rPr>
          <w:rFonts w:ascii="Calibri" w:eastAsia="Times New Roman" w:hAnsi="Calibri" w:cs="Times New Roman"/>
          <w:color w:val="222222"/>
          <w:sz w:val="22"/>
          <w:szCs w:val="22"/>
          <w:lang w:eastAsia="pt-BR"/>
        </w:rPr>
      </w:pPr>
      <w:r>
        <w:rPr>
          <w:rFonts w:ascii="Calibri" w:eastAsia="Times New Roman" w:hAnsi="Calibri" w:cs="Times New Roman"/>
          <w:b/>
          <w:bCs/>
          <w:color w:val="222222"/>
          <w:sz w:val="22"/>
          <w:szCs w:val="22"/>
          <w:lang w:eastAsia="pt-BR"/>
        </w:rPr>
        <w:t>PNEUS PARA BICICLETAS</w:t>
      </w:r>
      <w:r w:rsidR="00446CD3" w:rsidRPr="00446CD3">
        <w:rPr>
          <w:rFonts w:ascii="Calibri" w:eastAsia="Times New Roman" w:hAnsi="Calibri" w:cs="Times New Roman"/>
          <w:b/>
          <w:bCs/>
          <w:color w:val="222222"/>
          <w:sz w:val="22"/>
          <w:szCs w:val="22"/>
          <w:lang w:eastAsia="pt-BR"/>
        </w:rPr>
        <w:t> (NCM </w:t>
      </w:r>
      <w:r>
        <w:rPr>
          <w:rFonts w:ascii="Calibri" w:eastAsia="Times New Roman" w:hAnsi="Calibri" w:cs="Times New Roman"/>
          <w:b/>
          <w:bCs/>
          <w:color w:val="222222"/>
          <w:sz w:val="22"/>
          <w:szCs w:val="22"/>
          <w:lang w:eastAsia="pt-BR"/>
        </w:rPr>
        <w:t>4011.50.00</w:t>
      </w:r>
      <w:r w:rsidR="00446CD3" w:rsidRPr="00446CD3">
        <w:rPr>
          <w:rFonts w:ascii="Calibri" w:eastAsia="Times New Roman" w:hAnsi="Calibri" w:cs="Times New Roman"/>
          <w:b/>
          <w:bCs/>
          <w:color w:val="222222"/>
          <w:sz w:val="22"/>
          <w:szCs w:val="22"/>
          <w:lang w:eastAsia="pt-BR"/>
        </w:rPr>
        <w:t>) - </w:t>
      </w:r>
      <w:r w:rsidR="00446CD3" w:rsidRPr="00446CD3">
        <w:rPr>
          <w:rFonts w:ascii="Calibri" w:eastAsia="Times New Roman" w:hAnsi="Calibri" w:cs="Times New Roman"/>
          <w:color w:val="222222"/>
          <w:sz w:val="22"/>
          <w:szCs w:val="22"/>
          <w:lang w:eastAsia="pt-BR"/>
        </w:rPr>
        <w:t>A SECEX </w:t>
      </w:r>
      <w:r>
        <w:rPr>
          <w:sz w:val="22"/>
          <w:szCs w:val="22"/>
        </w:rPr>
        <w:t>p</w:t>
      </w:r>
      <w:r w:rsidRPr="00D10A61">
        <w:rPr>
          <w:sz w:val="22"/>
          <w:szCs w:val="22"/>
        </w:rPr>
        <w:t>rorrog</w:t>
      </w:r>
      <w:r>
        <w:rPr>
          <w:sz w:val="22"/>
          <w:szCs w:val="22"/>
        </w:rPr>
        <w:t>ou até 18 de fevereiro</w:t>
      </w:r>
      <w:r w:rsidRPr="00D10A61">
        <w:rPr>
          <w:sz w:val="22"/>
          <w:szCs w:val="22"/>
        </w:rPr>
        <w:t xml:space="preserve"> 20</w:t>
      </w:r>
      <w:r>
        <w:rPr>
          <w:sz w:val="22"/>
          <w:szCs w:val="22"/>
        </w:rPr>
        <w:t>20</w:t>
      </w:r>
      <w:r w:rsidRPr="00D10A61">
        <w:rPr>
          <w:sz w:val="22"/>
          <w:szCs w:val="22"/>
        </w:rPr>
        <w:t xml:space="preserve">, o prazo para conclusão da revisão de final de período do direito antidumping aplicado às importações de pneus novos de borracha para bicicletas, exceto pneus especiais produzidos à base de kevlar ou </w:t>
      </w:r>
      <w:proofErr w:type="spellStart"/>
      <w:r w:rsidRPr="00D10A61">
        <w:rPr>
          <w:sz w:val="22"/>
          <w:szCs w:val="22"/>
        </w:rPr>
        <w:t>hiten</w:t>
      </w:r>
      <w:proofErr w:type="spellEnd"/>
      <w:r w:rsidRPr="00D10A61">
        <w:rPr>
          <w:sz w:val="22"/>
          <w:szCs w:val="22"/>
        </w:rPr>
        <w:t xml:space="preserve">, </w:t>
      </w:r>
      <w:r>
        <w:rPr>
          <w:sz w:val="22"/>
          <w:szCs w:val="22"/>
        </w:rPr>
        <w:t>NCM</w:t>
      </w:r>
      <w:r w:rsidRPr="00D10A61">
        <w:rPr>
          <w:sz w:val="22"/>
          <w:szCs w:val="22"/>
        </w:rPr>
        <w:t xml:space="preserve"> 4011.50.00</w:t>
      </w:r>
      <w:r>
        <w:rPr>
          <w:sz w:val="22"/>
          <w:szCs w:val="22"/>
        </w:rPr>
        <w:t>,</w:t>
      </w:r>
      <w:r w:rsidRPr="00D10A61">
        <w:rPr>
          <w:sz w:val="22"/>
          <w:szCs w:val="22"/>
        </w:rPr>
        <w:t xml:space="preserve"> originárias da China, da Índia e do Vietnã</w:t>
      </w:r>
      <w:r>
        <w:rPr>
          <w:sz w:val="22"/>
          <w:szCs w:val="22"/>
        </w:rPr>
        <w:t>.</w:t>
      </w:r>
      <w:r w:rsidRPr="00D10A61">
        <w:rPr>
          <w:sz w:val="22"/>
          <w:szCs w:val="22"/>
        </w:rPr>
        <w:t xml:space="preserve"> </w:t>
      </w:r>
      <w:r w:rsidR="001B2C75">
        <w:rPr>
          <w:sz w:val="22"/>
          <w:szCs w:val="22"/>
        </w:rPr>
        <w:t>No mesmo ato, publicou</w:t>
      </w:r>
      <w:r w:rsidR="001B2C75" w:rsidRPr="00D10A61">
        <w:rPr>
          <w:sz w:val="22"/>
          <w:szCs w:val="22"/>
        </w:rPr>
        <w:t xml:space="preserve"> os prazos a que fazem referência os </w:t>
      </w:r>
      <w:proofErr w:type="spellStart"/>
      <w:r w:rsidR="001B2C75" w:rsidRPr="00D10A61">
        <w:rPr>
          <w:sz w:val="22"/>
          <w:szCs w:val="22"/>
        </w:rPr>
        <w:t>arts</w:t>
      </w:r>
      <w:proofErr w:type="spellEnd"/>
      <w:r w:rsidR="001B2C75" w:rsidRPr="00D10A61">
        <w:rPr>
          <w:sz w:val="22"/>
          <w:szCs w:val="22"/>
        </w:rPr>
        <w:t>. 59 a 63 do Decreto n</w:t>
      </w:r>
      <w:r w:rsidR="001B2C75">
        <w:rPr>
          <w:sz w:val="22"/>
          <w:szCs w:val="22"/>
        </w:rPr>
        <w:t>º</w:t>
      </w:r>
      <w:r w:rsidR="001B2C75" w:rsidRPr="00D10A61">
        <w:rPr>
          <w:sz w:val="22"/>
          <w:szCs w:val="22"/>
        </w:rPr>
        <w:t xml:space="preserve"> 8.058, de 2013</w:t>
      </w:r>
      <w:r w:rsidR="001B2C75">
        <w:rPr>
          <w:sz w:val="22"/>
          <w:szCs w:val="22"/>
        </w:rPr>
        <w:t>, conforme tabela que se segue.</w:t>
      </w:r>
      <w:r w:rsidR="001E0D9B">
        <w:rPr>
          <w:sz w:val="22"/>
          <w:szCs w:val="22"/>
        </w:rPr>
        <w:t xml:space="preserve"> </w:t>
      </w:r>
      <w:r w:rsidR="00446CD3" w:rsidRPr="00446CD3">
        <w:rPr>
          <w:rFonts w:ascii="Calibri" w:eastAsia="Times New Roman" w:hAnsi="Calibri" w:cs="Times New Roman"/>
          <w:color w:val="222222"/>
          <w:sz w:val="22"/>
          <w:szCs w:val="22"/>
          <w:lang w:eastAsia="pt-BR"/>
        </w:rPr>
        <w:t>A mercadoria segue sujeita a licenciamento não automático, com controle d</w:t>
      </w:r>
      <w:r w:rsidR="001E0D9B">
        <w:rPr>
          <w:rFonts w:ascii="Calibri" w:eastAsia="Times New Roman" w:hAnsi="Calibri" w:cs="Times New Roman"/>
          <w:color w:val="222222"/>
          <w:sz w:val="22"/>
          <w:szCs w:val="22"/>
          <w:lang w:eastAsia="pt-BR"/>
        </w:rPr>
        <w:t>a</w:t>
      </w:r>
      <w:r w:rsidR="00446CD3" w:rsidRPr="00446CD3">
        <w:rPr>
          <w:rFonts w:ascii="Calibri" w:eastAsia="Times New Roman" w:hAnsi="Calibri" w:cs="Times New Roman"/>
          <w:color w:val="222222"/>
          <w:sz w:val="22"/>
          <w:szCs w:val="22"/>
          <w:lang w:eastAsia="pt-BR"/>
        </w:rPr>
        <w:t xml:space="preserve"> </w:t>
      </w:r>
      <w:r w:rsidR="001E0D9B">
        <w:rPr>
          <w:rFonts w:ascii="Calibri" w:eastAsia="Times New Roman" w:hAnsi="Calibri" w:cs="Times New Roman"/>
          <w:color w:val="222222"/>
          <w:sz w:val="22"/>
          <w:szCs w:val="22"/>
          <w:lang w:eastAsia="pt-BR"/>
        </w:rPr>
        <w:t>S</w:t>
      </w:r>
      <w:r w:rsidR="00446CD3" w:rsidRPr="00446CD3">
        <w:rPr>
          <w:rFonts w:ascii="Calibri" w:eastAsia="Times New Roman" w:hAnsi="Calibri" w:cs="Times New Roman"/>
          <w:color w:val="222222"/>
          <w:sz w:val="22"/>
          <w:szCs w:val="22"/>
          <w:lang w:eastAsia="pt-BR"/>
        </w:rPr>
        <w:t xml:space="preserve">ECEX, desde </w:t>
      </w:r>
      <w:r w:rsidR="001E0D9B">
        <w:rPr>
          <w:rFonts w:ascii="Calibri" w:eastAsia="Times New Roman" w:hAnsi="Calibri" w:cs="Times New Roman"/>
          <w:color w:val="222222"/>
          <w:sz w:val="22"/>
          <w:szCs w:val="22"/>
          <w:lang w:eastAsia="pt-BR"/>
        </w:rPr>
        <w:t>0</w:t>
      </w:r>
      <w:r w:rsidR="00446CD3" w:rsidRPr="00446CD3">
        <w:rPr>
          <w:rFonts w:ascii="Calibri" w:eastAsia="Times New Roman" w:hAnsi="Calibri" w:cs="Times New Roman"/>
          <w:color w:val="222222"/>
          <w:sz w:val="22"/>
          <w:szCs w:val="22"/>
          <w:lang w:eastAsia="pt-BR"/>
        </w:rPr>
        <w:t>7/</w:t>
      </w:r>
      <w:r w:rsidR="001E0D9B">
        <w:rPr>
          <w:rFonts w:ascii="Calibri" w:eastAsia="Times New Roman" w:hAnsi="Calibri" w:cs="Times New Roman"/>
          <w:color w:val="222222"/>
          <w:sz w:val="22"/>
          <w:szCs w:val="22"/>
          <w:lang w:eastAsia="pt-BR"/>
        </w:rPr>
        <w:t>8</w:t>
      </w:r>
      <w:r w:rsidR="00446CD3" w:rsidRPr="00446CD3">
        <w:rPr>
          <w:rFonts w:ascii="Calibri" w:eastAsia="Times New Roman" w:hAnsi="Calibri" w:cs="Times New Roman"/>
          <w:color w:val="222222"/>
          <w:sz w:val="22"/>
          <w:szCs w:val="22"/>
          <w:lang w:eastAsia="pt-BR"/>
        </w:rPr>
        <w:t>/2012</w:t>
      </w:r>
      <w:r w:rsidR="001E0D9B">
        <w:rPr>
          <w:rFonts w:ascii="Calibri" w:eastAsia="Times New Roman" w:hAnsi="Calibri" w:cs="Times New Roman"/>
          <w:color w:val="222222"/>
          <w:sz w:val="22"/>
          <w:szCs w:val="22"/>
          <w:lang w:eastAsia="pt-BR"/>
        </w:rPr>
        <w:t>, e sob destaque do INMETRO</w:t>
      </w:r>
      <w:r w:rsidR="00446CD3" w:rsidRPr="00446CD3">
        <w:rPr>
          <w:rFonts w:ascii="Calibri" w:eastAsia="Times New Roman" w:hAnsi="Calibri" w:cs="Times New Roman"/>
          <w:color w:val="222222"/>
          <w:sz w:val="22"/>
          <w:szCs w:val="22"/>
          <w:lang w:eastAsia="pt-BR"/>
        </w:rPr>
        <w:t>. (Circular Secex nº </w:t>
      </w:r>
      <w:r w:rsidR="005F79A1" w:rsidRPr="005F79A1">
        <w:rPr>
          <w:rFonts w:ascii="Calibri" w:eastAsia="Times New Roman" w:hAnsi="Calibri" w:cs="Times New Roman"/>
          <w:color w:val="222222"/>
          <w:sz w:val="22"/>
          <w:szCs w:val="22"/>
          <w:lang w:eastAsia="pt-BR"/>
        </w:rPr>
        <w:t>4</w:t>
      </w:r>
      <w:r>
        <w:rPr>
          <w:rFonts w:ascii="Calibri" w:eastAsia="Times New Roman" w:hAnsi="Calibri" w:cs="Times New Roman"/>
          <w:color w:val="222222"/>
          <w:sz w:val="22"/>
          <w:szCs w:val="22"/>
          <w:lang w:eastAsia="pt-BR"/>
        </w:rPr>
        <w:t>3</w:t>
      </w:r>
      <w:r w:rsidR="00446CD3" w:rsidRPr="00446CD3">
        <w:rPr>
          <w:rFonts w:ascii="Calibri" w:eastAsia="Times New Roman" w:hAnsi="Calibri" w:cs="Times New Roman"/>
          <w:color w:val="222222"/>
          <w:sz w:val="22"/>
          <w:szCs w:val="22"/>
          <w:lang w:eastAsia="pt-BR"/>
        </w:rPr>
        <w:t>, de </w:t>
      </w:r>
      <w:r w:rsidR="005F79A1" w:rsidRPr="005F79A1">
        <w:rPr>
          <w:rFonts w:ascii="Calibri" w:eastAsia="Times New Roman" w:hAnsi="Calibri" w:cs="Times New Roman"/>
          <w:color w:val="222222"/>
          <w:sz w:val="22"/>
          <w:szCs w:val="22"/>
          <w:lang w:eastAsia="pt-BR"/>
        </w:rPr>
        <w:t>2</w:t>
      </w:r>
      <w:r>
        <w:rPr>
          <w:rFonts w:ascii="Calibri" w:eastAsia="Times New Roman" w:hAnsi="Calibri" w:cs="Times New Roman"/>
          <w:color w:val="222222"/>
          <w:sz w:val="22"/>
          <w:szCs w:val="22"/>
          <w:lang w:eastAsia="pt-BR"/>
        </w:rPr>
        <w:t>4</w:t>
      </w:r>
      <w:r w:rsidR="00446CD3" w:rsidRPr="00446CD3">
        <w:rPr>
          <w:rFonts w:ascii="Calibri" w:eastAsia="Times New Roman" w:hAnsi="Calibri" w:cs="Times New Roman"/>
          <w:color w:val="222222"/>
          <w:sz w:val="22"/>
          <w:szCs w:val="22"/>
          <w:lang w:eastAsia="pt-BR"/>
        </w:rPr>
        <w:t>/0</w:t>
      </w:r>
      <w:r w:rsidR="005F79A1" w:rsidRPr="005F79A1">
        <w:rPr>
          <w:rFonts w:ascii="Calibri" w:eastAsia="Times New Roman" w:hAnsi="Calibri" w:cs="Times New Roman"/>
          <w:color w:val="222222"/>
          <w:sz w:val="22"/>
          <w:szCs w:val="22"/>
          <w:lang w:eastAsia="pt-BR"/>
        </w:rPr>
        <w:t>7</w:t>
      </w:r>
      <w:r w:rsidR="00446CD3" w:rsidRPr="00446CD3">
        <w:rPr>
          <w:rFonts w:ascii="Calibri" w:eastAsia="Times New Roman" w:hAnsi="Calibri" w:cs="Times New Roman"/>
          <w:color w:val="222222"/>
          <w:sz w:val="22"/>
          <w:szCs w:val="22"/>
          <w:lang w:eastAsia="pt-BR"/>
        </w:rPr>
        <w:t>/2019, DOU </w:t>
      </w:r>
      <w:r>
        <w:rPr>
          <w:rFonts w:ascii="Calibri" w:eastAsia="Times New Roman" w:hAnsi="Calibri" w:cs="Times New Roman"/>
          <w:color w:val="222222"/>
          <w:sz w:val="22"/>
          <w:szCs w:val="22"/>
          <w:lang w:eastAsia="pt-BR"/>
        </w:rPr>
        <w:t>25</w:t>
      </w:r>
      <w:r w:rsidR="00446CD3" w:rsidRPr="00446CD3">
        <w:rPr>
          <w:rFonts w:ascii="Calibri" w:eastAsia="Times New Roman" w:hAnsi="Calibri" w:cs="Times New Roman"/>
          <w:color w:val="222222"/>
          <w:sz w:val="22"/>
          <w:szCs w:val="22"/>
          <w:lang w:eastAsia="pt-BR"/>
        </w:rPr>
        <w:t>/0</w:t>
      </w:r>
      <w:r w:rsidR="005F79A1" w:rsidRPr="005F79A1">
        <w:rPr>
          <w:rFonts w:ascii="Calibri" w:eastAsia="Times New Roman" w:hAnsi="Calibri" w:cs="Times New Roman"/>
          <w:color w:val="222222"/>
          <w:sz w:val="22"/>
          <w:szCs w:val="22"/>
          <w:lang w:eastAsia="pt-BR"/>
        </w:rPr>
        <w:t>7</w:t>
      </w:r>
      <w:r w:rsidR="00446CD3" w:rsidRPr="00446CD3">
        <w:rPr>
          <w:rFonts w:ascii="Calibri" w:eastAsia="Times New Roman" w:hAnsi="Calibri" w:cs="Times New Roman"/>
          <w:color w:val="222222"/>
          <w:sz w:val="22"/>
          <w:szCs w:val="22"/>
          <w:lang w:eastAsia="pt-BR"/>
        </w:rPr>
        <w:t>/2019):</w:t>
      </w:r>
    </w:p>
    <w:p w14:paraId="466CCD79" w14:textId="77777777" w:rsidR="00446CD3" w:rsidRPr="00446CD3" w:rsidRDefault="00446CD3" w:rsidP="00446CD3">
      <w:pPr>
        <w:shd w:val="clear" w:color="auto" w:fill="FFFFFF"/>
        <w:spacing w:after="0" w:line="240" w:lineRule="auto"/>
        <w:jc w:val="left"/>
        <w:rPr>
          <w:rFonts w:ascii="Calibri" w:eastAsia="Times New Roman" w:hAnsi="Calibri" w:cs="Times New Roman"/>
          <w:color w:val="222222"/>
          <w:sz w:val="22"/>
          <w:szCs w:val="22"/>
          <w:lang w:eastAsia="pt-BR"/>
        </w:rPr>
      </w:pPr>
      <w:r w:rsidRPr="00446CD3">
        <w:rPr>
          <w:rFonts w:ascii="Arial" w:eastAsia="Times New Roman" w:hAnsi="Arial" w:cs="Arial"/>
          <w:color w:val="222222"/>
          <w:sz w:val="22"/>
          <w:szCs w:val="22"/>
          <w:lang w:eastAsia="pt-BR"/>
        </w:rPr>
        <w:t> </w:t>
      </w:r>
    </w:p>
    <w:tbl>
      <w:tblPr>
        <w:tblW w:w="850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4"/>
        <w:gridCol w:w="5618"/>
        <w:gridCol w:w="1152"/>
      </w:tblGrid>
      <w:tr w:rsidR="005F79A1" w:rsidRPr="005F79A1" w14:paraId="2F9B23AA" w14:textId="77777777" w:rsidTr="002D656A">
        <w:tc>
          <w:tcPr>
            <w:tcW w:w="0" w:type="auto"/>
            <w:tcMar>
              <w:top w:w="45" w:type="dxa"/>
              <w:left w:w="45" w:type="dxa"/>
              <w:bottom w:w="45" w:type="dxa"/>
              <w:right w:w="45" w:type="dxa"/>
            </w:tcMar>
            <w:vAlign w:val="center"/>
            <w:hideMark/>
          </w:tcPr>
          <w:p w14:paraId="74B23BA1" w14:textId="77777777" w:rsidR="005F79A1" w:rsidRPr="005F79A1" w:rsidRDefault="005F79A1" w:rsidP="002D656A">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Disposição legal</w:t>
            </w:r>
          </w:p>
          <w:p w14:paraId="74A68905" w14:textId="77777777" w:rsidR="005F79A1" w:rsidRPr="005F79A1" w:rsidRDefault="005F79A1" w:rsidP="002D656A">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Decreto n </w:t>
            </w:r>
            <w:r w:rsidRPr="005F79A1">
              <w:rPr>
                <w:rFonts w:asciiTheme="minorHAnsi" w:hAnsiTheme="minorHAnsi"/>
                <w:sz w:val="22"/>
                <w:szCs w:val="22"/>
                <w:u w:val="single"/>
              </w:rPr>
              <w:t>o</w:t>
            </w:r>
            <w:r w:rsidRPr="005F79A1">
              <w:rPr>
                <w:rFonts w:asciiTheme="minorHAnsi" w:hAnsiTheme="minorHAnsi"/>
                <w:sz w:val="22"/>
                <w:szCs w:val="22"/>
              </w:rPr>
              <w:t> 8.058/2013</w:t>
            </w:r>
          </w:p>
        </w:tc>
        <w:tc>
          <w:tcPr>
            <w:tcW w:w="0" w:type="auto"/>
            <w:tcMar>
              <w:top w:w="45" w:type="dxa"/>
              <w:left w:w="45" w:type="dxa"/>
              <w:bottom w:w="45" w:type="dxa"/>
              <w:right w:w="45" w:type="dxa"/>
            </w:tcMar>
            <w:vAlign w:val="center"/>
            <w:hideMark/>
          </w:tcPr>
          <w:p w14:paraId="33E376A2" w14:textId="77777777" w:rsidR="005F79A1" w:rsidRPr="005F79A1" w:rsidRDefault="005F79A1" w:rsidP="002D656A">
            <w:pPr>
              <w:pStyle w:val="dou-paragraph"/>
              <w:spacing w:before="0" w:beforeAutospacing="0" w:after="0" w:afterAutospacing="0"/>
              <w:jc w:val="center"/>
              <w:rPr>
                <w:rFonts w:asciiTheme="minorHAnsi" w:hAnsiTheme="minorHAnsi"/>
                <w:sz w:val="22"/>
                <w:szCs w:val="22"/>
              </w:rPr>
            </w:pPr>
            <w:r w:rsidRPr="005F79A1">
              <w:rPr>
                <w:rFonts w:asciiTheme="minorHAnsi" w:hAnsiTheme="minorHAnsi"/>
                <w:sz w:val="22"/>
                <w:szCs w:val="22"/>
              </w:rPr>
              <w:t>Atividades</w:t>
            </w:r>
          </w:p>
        </w:tc>
        <w:tc>
          <w:tcPr>
            <w:tcW w:w="0" w:type="auto"/>
            <w:tcMar>
              <w:top w:w="45" w:type="dxa"/>
              <w:left w:w="45" w:type="dxa"/>
              <w:bottom w:w="45" w:type="dxa"/>
              <w:right w:w="45" w:type="dxa"/>
            </w:tcMar>
            <w:vAlign w:val="center"/>
            <w:hideMark/>
          </w:tcPr>
          <w:p w14:paraId="384AFB65" w14:textId="77777777" w:rsidR="005F79A1" w:rsidRPr="005F79A1" w:rsidRDefault="005F79A1" w:rsidP="002D656A">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Prazos</w:t>
            </w:r>
          </w:p>
        </w:tc>
      </w:tr>
      <w:tr w:rsidR="005F79A1" w:rsidRPr="005F79A1" w14:paraId="6789A42E" w14:textId="77777777" w:rsidTr="005F79A1">
        <w:tc>
          <w:tcPr>
            <w:tcW w:w="0" w:type="auto"/>
            <w:tcMar>
              <w:top w:w="45" w:type="dxa"/>
              <w:left w:w="45" w:type="dxa"/>
              <w:bottom w:w="45" w:type="dxa"/>
              <w:right w:w="45" w:type="dxa"/>
            </w:tcMar>
            <w:vAlign w:val="center"/>
            <w:hideMark/>
          </w:tcPr>
          <w:p w14:paraId="5079B0BC" w14:textId="77777777" w:rsidR="005F79A1" w:rsidRPr="005F79A1" w:rsidRDefault="005F79A1" w:rsidP="002D656A">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Art. 59</w:t>
            </w:r>
          </w:p>
        </w:tc>
        <w:tc>
          <w:tcPr>
            <w:tcW w:w="0" w:type="auto"/>
            <w:tcMar>
              <w:top w:w="45" w:type="dxa"/>
              <w:left w:w="45" w:type="dxa"/>
              <w:bottom w:w="45" w:type="dxa"/>
              <w:right w:w="45" w:type="dxa"/>
            </w:tcMar>
            <w:vAlign w:val="center"/>
            <w:hideMark/>
          </w:tcPr>
          <w:p w14:paraId="677DF84F" w14:textId="77777777" w:rsidR="005F79A1" w:rsidRPr="005F79A1" w:rsidRDefault="005F79A1" w:rsidP="002D656A">
            <w:pPr>
              <w:pStyle w:val="dou-paragraph"/>
              <w:spacing w:before="0" w:beforeAutospacing="0" w:after="0" w:afterAutospacing="0"/>
              <w:jc w:val="both"/>
              <w:rPr>
                <w:rFonts w:asciiTheme="minorHAnsi" w:hAnsiTheme="minorHAnsi"/>
                <w:sz w:val="22"/>
                <w:szCs w:val="22"/>
              </w:rPr>
            </w:pPr>
            <w:r w:rsidRPr="005F79A1">
              <w:rPr>
                <w:rFonts w:asciiTheme="minorHAnsi" w:hAnsiTheme="minorHAnsi"/>
                <w:sz w:val="22"/>
                <w:szCs w:val="22"/>
              </w:rPr>
              <w:t>Encerramento da fase probatória da revisão.</w:t>
            </w:r>
          </w:p>
        </w:tc>
        <w:tc>
          <w:tcPr>
            <w:tcW w:w="0" w:type="auto"/>
            <w:tcMar>
              <w:top w:w="45" w:type="dxa"/>
              <w:left w:w="45" w:type="dxa"/>
              <w:bottom w:w="45" w:type="dxa"/>
              <w:right w:w="45" w:type="dxa"/>
            </w:tcMar>
            <w:vAlign w:val="center"/>
          </w:tcPr>
          <w:p w14:paraId="66ABCAA2" w14:textId="59751E35" w:rsidR="005F79A1" w:rsidRPr="005F79A1" w:rsidRDefault="001B2C75" w:rsidP="002D656A">
            <w:pPr>
              <w:pStyle w:val="dou-paragraph"/>
              <w:spacing w:before="0" w:beforeAutospacing="0" w:after="0" w:afterAutospacing="0"/>
              <w:rPr>
                <w:rFonts w:asciiTheme="minorHAnsi" w:hAnsiTheme="minorHAnsi"/>
                <w:sz w:val="22"/>
                <w:szCs w:val="22"/>
              </w:rPr>
            </w:pPr>
            <w:r>
              <w:rPr>
                <w:rFonts w:asciiTheme="minorHAnsi" w:hAnsiTheme="minorHAnsi"/>
                <w:sz w:val="22"/>
                <w:szCs w:val="22"/>
              </w:rPr>
              <w:t>30</w:t>
            </w:r>
            <w:r w:rsidR="005F79A1" w:rsidRPr="005F79A1">
              <w:rPr>
                <w:rFonts w:asciiTheme="minorHAnsi" w:hAnsiTheme="minorHAnsi"/>
                <w:sz w:val="22"/>
                <w:szCs w:val="22"/>
              </w:rPr>
              <w:t>/</w:t>
            </w:r>
            <w:r>
              <w:rPr>
                <w:rFonts w:asciiTheme="minorHAnsi" w:hAnsiTheme="minorHAnsi"/>
                <w:sz w:val="22"/>
                <w:szCs w:val="22"/>
              </w:rPr>
              <w:t>1</w:t>
            </w:r>
            <w:r w:rsidR="005F79A1" w:rsidRPr="005F79A1">
              <w:rPr>
                <w:rFonts w:asciiTheme="minorHAnsi" w:hAnsiTheme="minorHAnsi"/>
                <w:sz w:val="22"/>
                <w:szCs w:val="22"/>
              </w:rPr>
              <w:t>0/2019</w:t>
            </w:r>
          </w:p>
        </w:tc>
      </w:tr>
      <w:tr w:rsidR="005F79A1" w:rsidRPr="005F79A1" w14:paraId="54A54624" w14:textId="77777777" w:rsidTr="005F79A1">
        <w:tc>
          <w:tcPr>
            <w:tcW w:w="0" w:type="auto"/>
            <w:tcMar>
              <w:top w:w="45" w:type="dxa"/>
              <w:left w:w="45" w:type="dxa"/>
              <w:bottom w:w="45" w:type="dxa"/>
              <w:right w:w="45" w:type="dxa"/>
            </w:tcMar>
            <w:vAlign w:val="center"/>
            <w:hideMark/>
          </w:tcPr>
          <w:p w14:paraId="266C782A" w14:textId="77777777" w:rsidR="005F79A1" w:rsidRPr="005F79A1" w:rsidRDefault="005F79A1" w:rsidP="002D656A">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Art. 60</w:t>
            </w:r>
          </w:p>
        </w:tc>
        <w:tc>
          <w:tcPr>
            <w:tcW w:w="0" w:type="auto"/>
            <w:tcMar>
              <w:top w:w="45" w:type="dxa"/>
              <w:left w:w="45" w:type="dxa"/>
              <w:bottom w:w="45" w:type="dxa"/>
              <w:right w:w="45" w:type="dxa"/>
            </w:tcMar>
            <w:vAlign w:val="center"/>
            <w:hideMark/>
          </w:tcPr>
          <w:p w14:paraId="2A4ABBF9" w14:textId="77777777" w:rsidR="005F79A1" w:rsidRPr="005F79A1" w:rsidRDefault="005F79A1" w:rsidP="002D656A">
            <w:pPr>
              <w:pStyle w:val="dou-paragraph"/>
              <w:spacing w:before="0" w:beforeAutospacing="0" w:after="0" w:afterAutospacing="0"/>
              <w:jc w:val="both"/>
              <w:rPr>
                <w:rFonts w:asciiTheme="minorHAnsi" w:hAnsiTheme="minorHAnsi"/>
                <w:sz w:val="22"/>
                <w:szCs w:val="22"/>
              </w:rPr>
            </w:pPr>
            <w:r w:rsidRPr="005F79A1">
              <w:rPr>
                <w:rFonts w:asciiTheme="minorHAnsi" w:hAnsiTheme="minorHAnsi"/>
                <w:sz w:val="22"/>
                <w:szCs w:val="22"/>
              </w:rPr>
              <w:t>Encerramento da fase de manifestação sobre os dados e as informações constantes dos autos.</w:t>
            </w:r>
          </w:p>
        </w:tc>
        <w:tc>
          <w:tcPr>
            <w:tcW w:w="0" w:type="auto"/>
            <w:tcMar>
              <w:top w:w="45" w:type="dxa"/>
              <w:left w:w="45" w:type="dxa"/>
              <w:bottom w:w="45" w:type="dxa"/>
              <w:right w:w="45" w:type="dxa"/>
            </w:tcMar>
            <w:vAlign w:val="center"/>
          </w:tcPr>
          <w:p w14:paraId="101A1BB2" w14:textId="058F6C66" w:rsidR="005F79A1" w:rsidRPr="005F79A1" w:rsidRDefault="001B2C75" w:rsidP="002D656A">
            <w:pPr>
              <w:pStyle w:val="dou-paragraph"/>
              <w:spacing w:before="0" w:beforeAutospacing="0" w:after="0" w:afterAutospacing="0"/>
              <w:rPr>
                <w:rFonts w:asciiTheme="minorHAnsi" w:hAnsiTheme="minorHAnsi"/>
                <w:sz w:val="22"/>
                <w:szCs w:val="22"/>
              </w:rPr>
            </w:pPr>
            <w:r>
              <w:rPr>
                <w:rFonts w:asciiTheme="minorHAnsi" w:hAnsiTheme="minorHAnsi"/>
                <w:sz w:val="22"/>
                <w:szCs w:val="22"/>
              </w:rPr>
              <w:t>19</w:t>
            </w:r>
            <w:r w:rsidR="005F79A1" w:rsidRPr="005F79A1">
              <w:rPr>
                <w:rFonts w:asciiTheme="minorHAnsi" w:hAnsiTheme="minorHAnsi"/>
                <w:sz w:val="22"/>
                <w:szCs w:val="22"/>
              </w:rPr>
              <w:t>/</w:t>
            </w:r>
            <w:r>
              <w:rPr>
                <w:rFonts w:asciiTheme="minorHAnsi" w:hAnsiTheme="minorHAnsi"/>
                <w:sz w:val="22"/>
                <w:szCs w:val="22"/>
              </w:rPr>
              <w:t>11</w:t>
            </w:r>
            <w:r w:rsidR="005F79A1" w:rsidRPr="005F79A1">
              <w:rPr>
                <w:rFonts w:asciiTheme="minorHAnsi" w:hAnsiTheme="minorHAnsi"/>
                <w:sz w:val="22"/>
                <w:szCs w:val="22"/>
              </w:rPr>
              <w:t>2019</w:t>
            </w:r>
          </w:p>
        </w:tc>
      </w:tr>
      <w:tr w:rsidR="005F79A1" w:rsidRPr="005F79A1" w14:paraId="7A898D5E" w14:textId="77777777" w:rsidTr="005F79A1">
        <w:tc>
          <w:tcPr>
            <w:tcW w:w="0" w:type="auto"/>
            <w:tcMar>
              <w:top w:w="45" w:type="dxa"/>
              <w:left w:w="45" w:type="dxa"/>
              <w:bottom w:w="45" w:type="dxa"/>
              <w:right w:w="45" w:type="dxa"/>
            </w:tcMar>
            <w:vAlign w:val="center"/>
            <w:hideMark/>
          </w:tcPr>
          <w:p w14:paraId="6380C20C" w14:textId="77777777" w:rsidR="005F79A1" w:rsidRPr="005F79A1" w:rsidRDefault="005F79A1" w:rsidP="002D656A">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Art. 61</w:t>
            </w:r>
          </w:p>
        </w:tc>
        <w:tc>
          <w:tcPr>
            <w:tcW w:w="0" w:type="auto"/>
            <w:tcMar>
              <w:top w:w="45" w:type="dxa"/>
              <w:left w:w="45" w:type="dxa"/>
              <w:bottom w:w="45" w:type="dxa"/>
              <w:right w:w="45" w:type="dxa"/>
            </w:tcMar>
            <w:vAlign w:val="center"/>
            <w:hideMark/>
          </w:tcPr>
          <w:p w14:paraId="5DA12092" w14:textId="77777777" w:rsidR="005F79A1" w:rsidRPr="005F79A1" w:rsidRDefault="005F79A1" w:rsidP="002D656A">
            <w:pPr>
              <w:pStyle w:val="dou-paragraph"/>
              <w:spacing w:before="0" w:beforeAutospacing="0" w:after="0" w:afterAutospacing="0"/>
              <w:jc w:val="both"/>
              <w:rPr>
                <w:rFonts w:asciiTheme="minorHAnsi" w:hAnsiTheme="minorHAnsi"/>
                <w:sz w:val="22"/>
                <w:szCs w:val="22"/>
              </w:rPr>
            </w:pPr>
            <w:r w:rsidRPr="005F79A1">
              <w:rPr>
                <w:rFonts w:asciiTheme="minorHAnsi" w:hAnsiTheme="minorHAnsi"/>
                <w:sz w:val="22"/>
                <w:szCs w:val="22"/>
              </w:rPr>
              <w:t>Divulgação da nota técnica contendo os fatos essenciais que se encontram em análise e que serão considerados na determinação final.</w:t>
            </w:r>
          </w:p>
        </w:tc>
        <w:tc>
          <w:tcPr>
            <w:tcW w:w="0" w:type="auto"/>
            <w:tcMar>
              <w:top w:w="45" w:type="dxa"/>
              <w:left w:w="45" w:type="dxa"/>
              <w:bottom w:w="45" w:type="dxa"/>
              <w:right w:w="45" w:type="dxa"/>
            </w:tcMar>
            <w:vAlign w:val="center"/>
          </w:tcPr>
          <w:p w14:paraId="096B758E" w14:textId="1DDD52FE" w:rsidR="005F79A1" w:rsidRPr="005F79A1" w:rsidRDefault="001B2C75" w:rsidP="002D656A">
            <w:pPr>
              <w:pStyle w:val="dou-paragraph"/>
              <w:spacing w:before="0" w:beforeAutospacing="0" w:after="0" w:afterAutospacing="0"/>
              <w:rPr>
                <w:rFonts w:asciiTheme="minorHAnsi" w:hAnsiTheme="minorHAnsi"/>
                <w:sz w:val="22"/>
                <w:szCs w:val="22"/>
              </w:rPr>
            </w:pPr>
            <w:r>
              <w:rPr>
                <w:rFonts w:asciiTheme="minorHAnsi" w:hAnsiTheme="minorHAnsi"/>
                <w:sz w:val="22"/>
                <w:szCs w:val="22"/>
              </w:rPr>
              <w:t>19</w:t>
            </w:r>
            <w:r w:rsidR="005F79A1" w:rsidRPr="005F79A1">
              <w:rPr>
                <w:rFonts w:asciiTheme="minorHAnsi" w:hAnsiTheme="minorHAnsi"/>
                <w:sz w:val="22"/>
                <w:szCs w:val="22"/>
              </w:rPr>
              <w:t>/</w:t>
            </w:r>
            <w:r>
              <w:rPr>
                <w:rFonts w:asciiTheme="minorHAnsi" w:hAnsiTheme="minorHAnsi"/>
                <w:sz w:val="22"/>
                <w:szCs w:val="22"/>
              </w:rPr>
              <w:t>12</w:t>
            </w:r>
            <w:r w:rsidR="005F79A1" w:rsidRPr="005F79A1">
              <w:rPr>
                <w:rFonts w:asciiTheme="minorHAnsi" w:hAnsiTheme="minorHAnsi"/>
                <w:sz w:val="22"/>
                <w:szCs w:val="22"/>
              </w:rPr>
              <w:t>/2019</w:t>
            </w:r>
          </w:p>
        </w:tc>
      </w:tr>
      <w:tr w:rsidR="005F79A1" w:rsidRPr="005F79A1" w14:paraId="6EE5C7E3" w14:textId="77777777" w:rsidTr="005F79A1">
        <w:tc>
          <w:tcPr>
            <w:tcW w:w="0" w:type="auto"/>
            <w:tcMar>
              <w:top w:w="45" w:type="dxa"/>
              <w:left w:w="45" w:type="dxa"/>
              <w:bottom w:w="45" w:type="dxa"/>
              <w:right w:w="45" w:type="dxa"/>
            </w:tcMar>
            <w:vAlign w:val="center"/>
            <w:hideMark/>
          </w:tcPr>
          <w:p w14:paraId="0A01459D" w14:textId="77777777" w:rsidR="005F79A1" w:rsidRPr="005F79A1" w:rsidRDefault="005F79A1" w:rsidP="002D656A">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Art. 62</w:t>
            </w:r>
          </w:p>
        </w:tc>
        <w:tc>
          <w:tcPr>
            <w:tcW w:w="0" w:type="auto"/>
            <w:tcMar>
              <w:top w:w="45" w:type="dxa"/>
              <w:left w:w="45" w:type="dxa"/>
              <w:bottom w:w="45" w:type="dxa"/>
              <w:right w:w="45" w:type="dxa"/>
            </w:tcMar>
            <w:vAlign w:val="center"/>
            <w:hideMark/>
          </w:tcPr>
          <w:p w14:paraId="6DD85241" w14:textId="77777777" w:rsidR="005F79A1" w:rsidRPr="005F79A1" w:rsidRDefault="005F79A1" w:rsidP="002D656A">
            <w:pPr>
              <w:pStyle w:val="dou-paragraph"/>
              <w:spacing w:before="0" w:beforeAutospacing="0" w:after="0" w:afterAutospacing="0"/>
              <w:jc w:val="both"/>
              <w:rPr>
                <w:rFonts w:asciiTheme="minorHAnsi" w:hAnsiTheme="minorHAnsi"/>
                <w:sz w:val="22"/>
                <w:szCs w:val="22"/>
              </w:rPr>
            </w:pPr>
            <w:r w:rsidRPr="005F79A1">
              <w:rPr>
                <w:rFonts w:asciiTheme="minorHAnsi" w:hAnsiTheme="minorHAnsi"/>
                <w:sz w:val="22"/>
                <w:szCs w:val="22"/>
              </w:rPr>
              <w:t>Encerramento do prazo para apresentação das manifestações finais pelas partes interessadas e Encerramento da fase de instrução do processo.</w:t>
            </w:r>
          </w:p>
        </w:tc>
        <w:tc>
          <w:tcPr>
            <w:tcW w:w="0" w:type="auto"/>
            <w:tcMar>
              <w:top w:w="45" w:type="dxa"/>
              <w:left w:w="45" w:type="dxa"/>
              <w:bottom w:w="45" w:type="dxa"/>
              <w:right w:w="45" w:type="dxa"/>
            </w:tcMar>
            <w:vAlign w:val="center"/>
          </w:tcPr>
          <w:p w14:paraId="1ED866A0" w14:textId="7585EA4A" w:rsidR="005F79A1" w:rsidRPr="005F79A1" w:rsidRDefault="001B2C75" w:rsidP="002D656A">
            <w:pPr>
              <w:pStyle w:val="dou-paragraph"/>
              <w:spacing w:before="0" w:beforeAutospacing="0" w:after="0" w:afterAutospacing="0"/>
              <w:rPr>
                <w:rFonts w:asciiTheme="minorHAnsi" w:hAnsiTheme="minorHAnsi"/>
                <w:sz w:val="22"/>
                <w:szCs w:val="22"/>
              </w:rPr>
            </w:pPr>
            <w:r>
              <w:rPr>
                <w:rFonts w:asciiTheme="minorHAnsi" w:hAnsiTheme="minorHAnsi"/>
                <w:sz w:val="22"/>
                <w:szCs w:val="22"/>
              </w:rPr>
              <w:t>08</w:t>
            </w:r>
            <w:r w:rsidR="005F79A1" w:rsidRPr="005F79A1">
              <w:rPr>
                <w:rFonts w:asciiTheme="minorHAnsi" w:hAnsiTheme="minorHAnsi"/>
                <w:sz w:val="22"/>
                <w:szCs w:val="22"/>
              </w:rPr>
              <w:t>/</w:t>
            </w:r>
            <w:r>
              <w:rPr>
                <w:rFonts w:asciiTheme="minorHAnsi" w:hAnsiTheme="minorHAnsi"/>
                <w:sz w:val="22"/>
                <w:szCs w:val="22"/>
              </w:rPr>
              <w:t>0</w:t>
            </w:r>
            <w:r w:rsidR="005F79A1" w:rsidRPr="005F79A1">
              <w:rPr>
                <w:rFonts w:asciiTheme="minorHAnsi" w:hAnsiTheme="minorHAnsi"/>
                <w:sz w:val="22"/>
                <w:szCs w:val="22"/>
              </w:rPr>
              <w:t>1/20</w:t>
            </w:r>
            <w:r>
              <w:rPr>
                <w:rFonts w:asciiTheme="minorHAnsi" w:hAnsiTheme="minorHAnsi"/>
                <w:sz w:val="22"/>
                <w:szCs w:val="22"/>
              </w:rPr>
              <w:t>20</w:t>
            </w:r>
          </w:p>
        </w:tc>
      </w:tr>
      <w:tr w:rsidR="005F79A1" w:rsidRPr="005F79A1" w14:paraId="6434481B" w14:textId="77777777" w:rsidTr="002D656A">
        <w:tc>
          <w:tcPr>
            <w:tcW w:w="0" w:type="auto"/>
            <w:tcMar>
              <w:top w:w="45" w:type="dxa"/>
              <w:left w:w="45" w:type="dxa"/>
              <w:bottom w:w="45" w:type="dxa"/>
              <w:right w:w="45" w:type="dxa"/>
            </w:tcMar>
            <w:vAlign w:val="center"/>
            <w:hideMark/>
          </w:tcPr>
          <w:p w14:paraId="00323F69" w14:textId="77777777" w:rsidR="005F79A1" w:rsidRPr="005F79A1" w:rsidRDefault="005F79A1" w:rsidP="002D656A">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Art. 63</w:t>
            </w:r>
          </w:p>
        </w:tc>
        <w:tc>
          <w:tcPr>
            <w:tcW w:w="0" w:type="auto"/>
            <w:tcMar>
              <w:top w:w="45" w:type="dxa"/>
              <w:left w:w="45" w:type="dxa"/>
              <w:bottom w:w="45" w:type="dxa"/>
              <w:right w:w="45" w:type="dxa"/>
            </w:tcMar>
            <w:vAlign w:val="center"/>
            <w:hideMark/>
          </w:tcPr>
          <w:p w14:paraId="22B76102" w14:textId="77777777" w:rsidR="005F79A1" w:rsidRPr="005F79A1" w:rsidRDefault="005F79A1" w:rsidP="002D656A">
            <w:pPr>
              <w:pStyle w:val="dou-paragraph"/>
              <w:spacing w:before="0" w:beforeAutospacing="0" w:after="0" w:afterAutospacing="0"/>
              <w:jc w:val="both"/>
              <w:rPr>
                <w:rFonts w:asciiTheme="minorHAnsi" w:hAnsiTheme="minorHAnsi"/>
                <w:sz w:val="22"/>
                <w:szCs w:val="22"/>
              </w:rPr>
            </w:pPr>
            <w:r w:rsidRPr="005F79A1">
              <w:rPr>
                <w:rFonts w:asciiTheme="minorHAnsi" w:hAnsiTheme="minorHAnsi"/>
                <w:sz w:val="22"/>
                <w:szCs w:val="22"/>
              </w:rPr>
              <w:t>Expedição, pela SDCOM, do parecer de determinação final.</w:t>
            </w:r>
          </w:p>
        </w:tc>
        <w:tc>
          <w:tcPr>
            <w:tcW w:w="0" w:type="auto"/>
            <w:tcMar>
              <w:top w:w="45" w:type="dxa"/>
              <w:left w:w="45" w:type="dxa"/>
              <w:bottom w:w="45" w:type="dxa"/>
              <w:right w:w="45" w:type="dxa"/>
            </w:tcMar>
            <w:vAlign w:val="center"/>
            <w:hideMark/>
          </w:tcPr>
          <w:p w14:paraId="7011569A" w14:textId="36BDF9CA" w:rsidR="005F79A1" w:rsidRPr="005F79A1" w:rsidRDefault="001B2C75" w:rsidP="002D656A">
            <w:pPr>
              <w:pStyle w:val="dou-paragraph"/>
              <w:spacing w:before="0" w:beforeAutospacing="0" w:after="0" w:afterAutospacing="0"/>
              <w:rPr>
                <w:rFonts w:asciiTheme="minorHAnsi" w:hAnsiTheme="minorHAnsi"/>
                <w:sz w:val="22"/>
                <w:szCs w:val="22"/>
              </w:rPr>
            </w:pPr>
            <w:r>
              <w:rPr>
                <w:rFonts w:asciiTheme="minorHAnsi" w:hAnsiTheme="minorHAnsi"/>
                <w:sz w:val="22"/>
                <w:szCs w:val="22"/>
              </w:rPr>
              <w:t>28</w:t>
            </w:r>
            <w:r w:rsidR="005F79A1" w:rsidRPr="005F79A1">
              <w:rPr>
                <w:rFonts w:asciiTheme="minorHAnsi" w:hAnsiTheme="minorHAnsi"/>
                <w:sz w:val="22"/>
                <w:szCs w:val="22"/>
              </w:rPr>
              <w:t>/</w:t>
            </w:r>
            <w:r>
              <w:rPr>
                <w:rFonts w:asciiTheme="minorHAnsi" w:hAnsiTheme="minorHAnsi"/>
                <w:sz w:val="22"/>
                <w:szCs w:val="22"/>
              </w:rPr>
              <w:t>0</w:t>
            </w:r>
            <w:r w:rsidR="005F79A1" w:rsidRPr="005F79A1">
              <w:rPr>
                <w:rFonts w:asciiTheme="minorHAnsi" w:hAnsiTheme="minorHAnsi"/>
                <w:sz w:val="22"/>
                <w:szCs w:val="22"/>
              </w:rPr>
              <w:t>1/20</w:t>
            </w:r>
            <w:r>
              <w:rPr>
                <w:rFonts w:asciiTheme="minorHAnsi" w:hAnsiTheme="minorHAnsi"/>
                <w:sz w:val="22"/>
                <w:szCs w:val="22"/>
              </w:rPr>
              <w:t>20</w:t>
            </w:r>
          </w:p>
        </w:tc>
      </w:tr>
    </w:tbl>
    <w:p w14:paraId="72B55E95" w14:textId="31249832" w:rsidR="00C86DB8" w:rsidRDefault="00C86DB8" w:rsidP="00064952">
      <w:pPr>
        <w:shd w:val="clear" w:color="auto" w:fill="FFFFFF"/>
        <w:spacing w:after="0" w:line="240" w:lineRule="auto"/>
      </w:pPr>
    </w:p>
    <w:p w14:paraId="63EF7986" w14:textId="7515EED4" w:rsidR="001B2C75" w:rsidRDefault="001B2C75" w:rsidP="00064952">
      <w:pPr>
        <w:shd w:val="clear" w:color="auto" w:fill="FFFFFF"/>
        <w:spacing w:after="0" w:line="240" w:lineRule="auto"/>
      </w:pPr>
    </w:p>
    <w:p w14:paraId="65784375" w14:textId="555C25D3" w:rsidR="001B2C75" w:rsidRDefault="001B2C75" w:rsidP="00064952">
      <w:pPr>
        <w:shd w:val="clear" w:color="auto" w:fill="FFFFFF"/>
        <w:spacing w:after="0" w:line="240" w:lineRule="auto"/>
      </w:pPr>
    </w:p>
    <w:p w14:paraId="6972D7C5" w14:textId="6E009F9A" w:rsidR="003A5A69" w:rsidRPr="003A5A69" w:rsidRDefault="003A5A69" w:rsidP="001E0D9B">
      <w:pPr>
        <w:shd w:val="clear" w:color="auto" w:fill="FFFFFF"/>
        <w:spacing w:after="0" w:line="240" w:lineRule="auto"/>
        <w:rPr>
          <w:sz w:val="22"/>
          <w:szCs w:val="22"/>
        </w:rPr>
      </w:pPr>
      <w:r w:rsidRPr="003A5A69">
        <w:rPr>
          <w:rFonts w:cs="Arial"/>
          <w:b/>
          <w:bCs/>
          <w:color w:val="222222"/>
          <w:sz w:val="22"/>
          <w:szCs w:val="22"/>
          <w:shd w:val="clear" w:color="auto" w:fill="FFFFFF"/>
        </w:rPr>
        <w:t>BATATAS CONGELADAS (NCM 2004.10.00) </w:t>
      </w:r>
      <w:r w:rsidRPr="003A5A69">
        <w:rPr>
          <w:rFonts w:cs="Arial"/>
          <w:color w:val="222222"/>
          <w:sz w:val="22"/>
          <w:szCs w:val="22"/>
          <w:shd w:val="clear" w:color="auto" w:fill="FFFFFF"/>
        </w:rPr>
        <w:t xml:space="preserve">– A SECEX promoveu ajuste no compromisso de preços para a importação de batatas congeladas, NCM 2004.10.00, quando originárias da França e dos Países Baixos, fabricadas pelas empresas McCain </w:t>
      </w:r>
      <w:proofErr w:type="spellStart"/>
      <w:r w:rsidRPr="003A5A69">
        <w:rPr>
          <w:rFonts w:cs="Arial"/>
          <w:color w:val="222222"/>
          <w:sz w:val="22"/>
          <w:szCs w:val="22"/>
          <w:shd w:val="clear" w:color="auto" w:fill="FFFFFF"/>
        </w:rPr>
        <w:t>Alimentaire</w:t>
      </w:r>
      <w:proofErr w:type="spellEnd"/>
      <w:r w:rsidRPr="003A5A69">
        <w:rPr>
          <w:rFonts w:cs="Arial"/>
          <w:color w:val="222222"/>
          <w:sz w:val="22"/>
          <w:szCs w:val="22"/>
          <w:shd w:val="clear" w:color="auto" w:fill="FFFFFF"/>
        </w:rPr>
        <w:t xml:space="preserve"> SAS e McCain </w:t>
      </w:r>
      <w:proofErr w:type="spellStart"/>
      <w:r w:rsidRPr="003A5A69">
        <w:rPr>
          <w:rFonts w:cs="Arial"/>
          <w:color w:val="222222"/>
          <w:sz w:val="22"/>
          <w:szCs w:val="22"/>
          <w:shd w:val="clear" w:color="auto" w:fill="FFFFFF"/>
        </w:rPr>
        <w:t>Foods</w:t>
      </w:r>
      <w:proofErr w:type="spellEnd"/>
      <w:r w:rsidRPr="003A5A69">
        <w:rPr>
          <w:rFonts w:cs="Arial"/>
          <w:color w:val="222222"/>
          <w:sz w:val="22"/>
          <w:szCs w:val="22"/>
          <w:shd w:val="clear" w:color="auto" w:fill="FFFFFF"/>
        </w:rPr>
        <w:t xml:space="preserve"> </w:t>
      </w:r>
      <w:proofErr w:type="spellStart"/>
      <w:r w:rsidRPr="003A5A69">
        <w:rPr>
          <w:rFonts w:cs="Arial"/>
          <w:color w:val="222222"/>
          <w:sz w:val="22"/>
          <w:szCs w:val="22"/>
          <w:shd w:val="clear" w:color="auto" w:fill="FFFFFF"/>
        </w:rPr>
        <w:t>Holland</w:t>
      </w:r>
      <w:proofErr w:type="spellEnd"/>
      <w:r w:rsidRPr="003A5A69">
        <w:rPr>
          <w:rFonts w:cs="Arial"/>
          <w:color w:val="222222"/>
          <w:sz w:val="22"/>
          <w:szCs w:val="22"/>
          <w:shd w:val="clear" w:color="auto" w:fill="FFFFFF"/>
        </w:rPr>
        <w:t xml:space="preserve"> B.V.  De acordo com os novos cálculos, a partir de </w:t>
      </w:r>
      <w:r>
        <w:rPr>
          <w:rFonts w:cs="Arial"/>
          <w:color w:val="222222"/>
          <w:sz w:val="22"/>
          <w:szCs w:val="22"/>
          <w:shd w:val="clear" w:color="auto" w:fill="FFFFFF"/>
        </w:rPr>
        <w:t>30</w:t>
      </w:r>
      <w:r w:rsidRPr="003A5A69">
        <w:rPr>
          <w:rFonts w:cs="Arial"/>
          <w:color w:val="222222"/>
          <w:sz w:val="22"/>
          <w:szCs w:val="22"/>
          <w:shd w:val="clear" w:color="auto" w:fill="FFFFFF"/>
        </w:rPr>
        <w:t xml:space="preserve"> de </w:t>
      </w:r>
      <w:r>
        <w:rPr>
          <w:rFonts w:cs="Arial"/>
          <w:color w:val="222222"/>
          <w:sz w:val="22"/>
          <w:szCs w:val="22"/>
          <w:shd w:val="clear" w:color="auto" w:fill="FFFFFF"/>
        </w:rPr>
        <w:t>agosto</w:t>
      </w:r>
      <w:r w:rsidRPr="003A5A69">
        <w:rPr>
          <w:rFonts w:cs="Arial"/>
          <w:color w:val="222222"/>
          <w:sz w:val="22"/>
          <w:szCs w:val="22"/>
          <w:shd w:val="clear" w:color="auto" w:fill="FFFFFF"/>
        </w:rPr>
        <w:t xml:space="preserve"> de 2019, </w:t>
      </w:r>
      <w:r>
        <w:rPr>
          <w:rFonts w:cs="Arial"/>
          <w:color w:val="222222"/>
          <w:sz w:val="22"/>
          <w:szCs w:val="22"/>
          <w:shd w:val="clear" w:color="auto" w:fill="FFFFFF"/>
        </w:rPr>
        <w:t>o</w:t>
      </w:r>
      <w:r w:rsidRPr="00D10A61">
        <w:rPr>
          <w:sz w:val="22"/>
          <w:szCs w:val="22"/>
        </w:rPr>
        <w:t xml:space="preserve"> preço de revenda de batatas congeladas fabricadas pela McCain </w:t>
      </w:r>
      <w:proofErr w:type="spellStart"/>
      <w:r w:rsidRPr="00D10A61">
        <w:rPr>
          <w:sz w:val="22"/>
          <w:szCs w:val="22"/>
        </w:rPr>
        <w:t>Alimentaire</w:t>
      </w:r>
      <w:proofErr w:type="spellEnd"/>
      <w:r w:rsidRPr="00D10A61">
        <w:rPr>
          <w:sz w:val="22"/>
          <w:szCs w:val="22"/>
        </w:rPr>
        <w:t xml:space="preserve"> ou pela McCain </w:t>
      </w:r>
      <w:proofErr w:type="spellStart"/>
      <w:r w:rsidRPr="00D10A61">
        <w:rPr>
          <w:sz w:val="22"/>
          <w:szCs w:val="22"/>
        </w:rPr>
        <w:t>Holland</w:t>
      </w:r>
      <w:proofErr w:type="spellEnd"/>
      <w:r w:rsidRPr="00D10A61">
        <w:rPr>
          <w:sz w:val="22"/>
          <w:szCs w:val="22"/>
        </w:rPr>
        <w:t xml:space="preserve"> a ser praticado pela McCain do Brasil para o primeiro comprador independente no Brasil deverá ser igual ou superior a € 1.106,09/t, líquido de impostos (PIS, CONFINS e ICMS), descontos, abatimentos e frete interno</w:t>
      </w:r>
      <w:r>
        <w:rPr>
          <w:sz w:val="22"/>
          <w:szCs w:val="22"/>
        </w:rPr>
        <w:t>.</w:t>
      </w:r>
      <w:r w:rsidRPr="00D10A61">
        <w:rPr>
          <w:sz w:val="22"/>
          <w:szCs w:val="22"/>
        </w:rPr>
        <w:t xml:space="preserve"> O preço de exportação de batatas congeladas a ser praticado pela McCain </w:t>
      </w:r>
      <w:proofErr w:type="spellStart"/>
      <w:r w:rsidRPr="00D10A61">
        <w:rPr>
          <w:sz w:val="22"/>
          <w:szCs w:val="22"/>
        </w:rPr>
        <w:t>Alimentaire</w:t>
      </w:r>
      <w:proofErr w:type="spellEnd"/>
      <w:r w:rsidRPr="00D10A61">
        <w:rPr>
          <w:sz w:val="22"/>
          <w:szCs w:val="22"/>
        </w:rPr>
        <w:t xml:space="preserve"> e pela McCain </w:t>
      </w:r>
      <w:proofErr w:type="spellStart"/>
      <w:r w:rsidRPr="00D10A61">
        <w:rPr>
          <w:sz w:val="22"/>
          <w:szCs w:val="22"/>
        </w:rPr>
        <w:t>Holland</w:t>
      </w:r>
      <w:proofErr w:type="spellEnd"/>
      <w:r w:rsidRPr="00D10A61">
        <w:rPr>
          <w:sz w:val="22"/>
          <w:szCs w:val="22"/>
        </w:rPr>
        <w:t xml:space="preserve"> em suas exportações para a McCain do Brasil deverá ser igual ou superior a € 547,51/t</w:t>
      </w:r>
      <w:r w:rsidR="00C70FA3">
        <w:rPr>
          <w:sz w:val="22"/>
          <w:szCs w:val="22"/>
        </w:rPr>
        <w:t>,</w:t>
      </w:r>
      <w:r w:rsidRPr="00D10A61">
        <w:rPr>
          <w:sz w:val="22"/>
          <w:szCs w:val="22"/>
        </w:rPr>
        <w:t xml:space="preserve"> na condição CIF, para as exportações originárias da França e dos Países Baixos. O preço de exportação de batatas congeladas fabricadas pela McCain </w:t>
      </w:r>
      <w:proofErr w:type="spellStart"/>
      <w:r w:rsidRPr="00D10A61">
        <w:rPr>
          <w:sz w:val="22"/>
          <w:szCs w:val="22"/>
        </w:rPr>
        <w:t>Alimentaire</w:t>
      </w:r>
      <w:proofErr w:type="spellEnd"/>
      <w:r w:rsidRPr="00D10A61">
        <w:rPr>
          <w:sz w:val="22"/>
          <w:szCs w:val="22"/>
        </w:rPr>
        <w:t xml:space="preserve"> ou pela McCain </w:t>
      </w:r>
      <w:proofErr w:type="spellStart"/>
      <w:r w:rsidRPr="00D10A61">
        <w:rPr>
          <w:sz w:val="22"/>
          <w:szCs w:val="22"/>
        </w:rPr>
        <w:t>Holland</w:t>
      </w:r>
      <w:proofErr w:type="spellEnd"/>
      <w:r w:rsidRPr="00D10A61">
        <w:rPr>
          <w:sz w:val="22"/>
          <w:szCs w:val="22"/>
        </w:rPr>
        <w:t xml:space="preserve"> a ser praticado pela McCain Argentina para os clientes independentes no Brasil deverá ser igual ou superior a € 902,57/t, na condição CIF. </w:t>
      </w:r>
      <w:r w:rsidRPr="003A5A69">
        <w:rPr>
          <w:rFonts w:cs="Arial"/>
          <w:color w:val="222222"/>
          <w:sz w:val="22"/>
          <w:szCs w:val="22"/>
        </w:rPr>
        <w:t>A mercadoria segue sujeita a licenciamento não automático, com controle d</w:t>
      </w:r>
      <w:r w:rsidR="001E0D9B">
        <w:rPr>
          <w:rFonts w:cs="Arial"/>
          <w:color w:val="222222"/>
          <w:sz w:val="22"/>
          <w:szCs w:val="22"/>
        </w:rPr>
        <w:t>a</w:t>
      </w:r>
      <w:r w:rsidRPr="003A5A69">
        <w:rPr>
          <w:rFonts w:cs="Arial"/>
          <w:color w:val="222222"/>
          <w:sz w:val="22"/>
          <w:szCs w:val="22"/>
        </w:rPr>
        <w:t xml:space="preserve"> </w:t>
      </w:r>
      <w:r w:rsidR="001E0D9B">
        <w:rPr>
          <w:rFonts w:cs="Arial"/>
          <w:color w:val="222222"/>
          <w:sz w:val="22"/>
          <w:szCs w:val="22"/>
        </w:rPr>
        <w:t>S</w:t>
      </w:r>
      <w:r w:rsidRPr="003A5A69">
        <w:rPr>
          <w:rFonts w:cs="Arial"/>
          <w:color w:val="222222"/>
          <w:sz w:val="22"/>
          <w:szCs w:val="22"/>
        </w:rPr>
        <w:t xml:space="preserve">ECEX e da ANVISA, desde 29/1/2016. </w:t>
      </w:r>
      <w:r w:rsidRPr="003A5A69">
        <w:rPr>
          <w:rFonts w:cs="Arial"/>
          <w:color w:val="222222"/>
          <w:sz w:val="22"/>
          <w:szCs w:val="22"/>
          <w:shd w:val="clear" w:color="auto" w:fill="FFFFFF"/>
        </w:rPr>
        <w:t xml:space="preserve">(Circular SECEX nº </w:t>
      </w:r>
      <w:r>
        <w:rPr>
          <w:rFonts w:cs="Arial"/>
          <w:color w:val="222222"/>
          <w:sz w:val="22"/>
          <w:szCs w:val="22"/>
          <w:shd w:val="clear" w:color="auto" w:fill="FFFFFF"/>
        </w:rPr>
        <w:t>45</w:t>
      </w:r>
      <w:r w:rsidRPr="003A5A69">
        <w:rPr>
          <w:rFonts w:cs="Arial"/>
          <w:color w:val="222222"/>
          <w:sz w:val="22"/>
          <w:szCs w:val="22"/>
          <w:shd w:val="clear" w:color="auto" w:fill="FFFFFF"/>
        </w:rPr>
        <w:t>, de 30/0</w:t>
      </w:r>
      <w:r>
        <w:rPr>
          <w:rFonts w:cs="Arial"/>
          <w:color w:val="222222"/>
          <w:sz w:val="22"/>
          <w:szCs w:val="22"/>
          <w:shd w:val="clear" w:color="auto" w:fill="FFFFFF"/>
        </w:rPr>
        <w:t>7</w:t>
      </w:r>
      <w:r w:rsidRPr="003A5A69">
        <w:rPr>
          <w:rFonts w:cs="Arial"/>
          <w:color w:val="222222"/>
          <w:sz w:val="22"/>
          <w:szCs w:val="22"/>
          <w:shd w:val="clear" w:color="auto" w:fill="FFFFFF"/>
        </w:rPr>
        <w:t>/2019, DOU 31/0</w:t>
      </w:r>
      <w:r>
        <w:rPr>
          <w:rFonts w:cs="Arial"/>
          <w:color w:val="222222"/>
          <w:sz w:val="22"/>
          <w:szCs w:val="22"/>
          <w:shd w:val="clear" w:color="auto" w:fill="FFFFFF"/>
        </w:rPr>
        <w:t>7</w:t>
      </w:r>
      <w:r w:rsidRPr="003A5A69">
        <w:rPr>
          <w:rFonts w:cs="Arial"/>
          <w:color w:val="222222"/>
          <w:sz w:val="22"/>
          <w:szCs w:val="22"/>
          <w:shd w:val="clear" w:color="auto" w:fill="FFFFFF"/>
        </w:rPr>
        <w:t>/2019).</w:t>
      </w:r>
    </w:p>
    <w:p w14:paraId="4B23F302" w14:textId="6FCD56E1" w:rsidR="003A5A69" w:rsidRDefault="003A5A69" w:rsidP="00064952">
      <w:pPr>
        <w:shd w:val="clear" w:color="auto" w:fill="FFFFFF"/>
        <w:spacing w:after="0" w:line="240" w:lineRule="auto"/>
      </w:pPr>
    </w:p>
    <w:p w14:paraId="137AA03B" w14:textId="77777777" w:rsidR="003A5A69" w:rsidRDefault="003A5A69" w:rsidP="003A5A69">
      <w:pPr>
        <w:shd w:val="clear" w:color="auto" w:fill="FFFFFF"/>
        <w:spacing w:after="0" w:line="240" w:lineRule="auto"/>
        <w:rPr>
          <w:sz w:val="22"/>
          <w:szCs w:val="22"/>
        </w:rPr>
      </w:pPr>
    </w:p>
    <w:p w14:paraId="62C8B23A" w14:textId="7ED79512" w:rsidR="0027368D" w:rsidRPr="0005406E" w:rsidRDefault="001F5C29" w:rsidP="0027368D">
      <w:pPr>
        <w:shd w:val="clear" w:color="auto" w:fill="FFFFFF"/>
        <w:spacing w:after="0" w:line="240" w:lineRule="auto"/>
        <w:rPr>
          <w:rFonts w:eastAsia="Times New Roman" w:cs="Arial"/>
          <w:color w:val="222222"/>
          <w:sz w:val="22"/>
          <w:szCs w:val="22"/>
          <w:lang w:eastAsia="pt-BR"/>
        </w:rPr>
      </w:pPr>
      <w:r>
        <w:rPr>
          <w:rFonts w:ascii="Calibri" w:hAnsi="Calibri"/>
          <w:b/>
          <w:bCs/>
          <w:sz w:val="22"/>
          <w:szCs w:val="22"/>
        </w:rPr>
        <w:t>TUBOS COM COSTURA DE AÇO INOX</w:t>
      </w:r>
      <w:r w:rsidR="000C76DA" w:rsidRPr="000C76DA">
        <w:rPr>
          <w:rFonts w:ascii="Calibri" w:hAnsi="Calibri"/>
          <w:b/>
          <w:bCs/>
          <w:sz w:val="22"/>
          <w:szCs w:val="22"/>
        </w:rPr>
        <w:t xml:space="preserve"> (NC</w:t>
      </w:r>
      <w:r w:rsidR="000C76DA" w:rsidRPr="001F5C29">
        <w:rPr>
          <w:rFonts w:ascii="Calibri" w:hAnsi="Calibri"/>
          <w:b/>
          <w:bCs/>
          <w:sz w:val="22"/>
          <w:szCs w:val="22"/>
        </w:rPr>
        <w:t>M </w:t>
      </w:r>
      <w:r w:rsidRPr="001F5C29">
        <w:rPr>
          <w:rFonts w:eastAsia="Times New Roman" w:cs="Arial"/>
          <w:b/>
          <w:bCs/>
          <w:sz w:val="22"/>
          <w:szCs w:val="22"/>
          <w:lang w:eastAsia="pt-BR"/>
        </w:rPr>
        <w:t>7306.40.00 e 7306.90.20</w:t>
      </w:r>
      <w:r w:rsidR="000C76DA" w:rsidRPr="000C76DA">
        <w:rPr>
          <w:rFonts w:ascii="Calibri" w:hAnsi="Calibri"/>
          <w:b/>
          <w:bCs/>
          <w:sz w:val="22"/>
          <w:szCs w:val="22"/>
        </w:rPr>
        <w:t>) –</w:t>
      </w:r>
      <w:r w:rsidR="000C76DA" w:rsidRPr="000C76DA">
        <w:rPr>
          <w:rFonts w:ascii="Calibri" w:hAnsi="Calibri"/>
          <w:sz w:val="22"/>
          <w:szCs w:val="22"/>
        </w:rPr>
        <w:t> A SECINT</w:t>
      </w:r>
      <w:r w:rsidR="000C76DA" w:rsidRPr="000C76DA">
        <w:rPr>
          <w:sz w:val="22"/>
          <w:szCs w:val="22"/>
        </w:rPr>
        <w:t xml:space="preserve"> prorrogou o direito antidumping definitivo, até </w:t>
      </w:r>
      <w:r w:rsidR="000C76DA">
        <w:rPr>
          <w:sz w:val="22"/>
          <w:szCs w:val="22"/>
        </w:rPr>
        <w:t>24</w:t>
      </w:r>
      <w:r w:rsidR="000C76DA" w:rsidRPr="000C76DA">
        <w:rPr>
          <w:sz w:val="22"/>
          <w:szCs w:val="22"/>
        </w:rPr>
        <w:t xml:space="preserve">/07/2024, aplicado às importações de </w:t>
      </w:r>
      <w:r w:rsidR="000C76DA" w:rsidRPr="000C76DA">
        <w:rPr>
          <w:rFonts w:eastAsia="Times New Roman" w:cs="Arial"/>
          <w:sz w:val="22"/>
          <w:szCs w:val="22"/>
          <w:lang w:eastAsia="pt-BR"/>
        </w:rPr>
        <w:t xml:space="preserve"> tubos com costura, de aços inoxidáveis </w:t>
      </w:r>
      <w:proofErr w:type="spellStart"/>
      <w:r w:rsidR="000C76DA" w:rsidRPr="000C76DA">
        <w:rPr>
          <w:rFonts w:eastAsia="Times New Roman" w:cs="Arial"/>
          <w:sz w:val="22"/>
          <w:szCs w:val="22"/>
          <w:lang w:eastAsia="pt-BR"/>
        </w:rPr>
        <w:t>austeníticos</w:t>
      </w:r>
      <w:proofErr w:type="spellEnd"/>
      <w:r w:rsidR="000C76DA" w:rsidRPr="000C76DA">
        <w:rPr>
          <w:rFonts w:eastAsia="Times New Roman" w:cs="Arial"/>
          <w:sz w:val="22"/>
          <w:szCs w:val="22"/>
          <w:lang w:eastAsia="pt-BR"/>
        </w:rPr>
        <w:t xml:space="preserve"> graus 304 e 316, de seção circular, com diâmetro externo igual ou superior a 6 mm e inferior a 2.032 mm, com espessura igual ou superior a 0,40 mm e igual ou inferior a 12,70 mm, </w:t>
      </w:r>
      <w:r w:rsidR="000C76DA">
        <w:rPr>
          <w:rFonts w:eastAsia="Times New Roman" w:cs="Arial"/>
          <w:sz w:val="22"/>
          <w:szCs w:val="22"/>
          <w:lang w:eastAsia="pt-BR"/>
        </w:rPr>
        <w:t>NCM</w:t>
      </w:r>
      <w:r w:rsidR="000C76DA" w:rsidRPr="000C76DA">
        <w:rPr>
          <w:rFonts w:eastAsia="Times New Roman" w:cs="Arial"/>
          <w:sz w:val="22"/>
          <w:szCs w:val="22"/>
          <w:lang w:eastAsia="pt-BR"/>
        </w:rPr>
        <w:t xml:space="preserve"> 7306.40.00 e 7306.90.20</w:t>
      </w:r>
      <w:r w:rsidR="000C76DA">
        <w:rPr>
          <w:rFonts w:eastAsia="Times New Roman" w:cs="Arial"/>
          <w:sz w:val="22"/>
          <w:szCs w:val="22"/>
          <w:lang w:eastAsia="pt-BR"/>
        </w:rPr>
        <w:t>,</w:t>
      </w:r>
      <w:r w:rsidR="000C76DA" w:rsidRPr="000C76DA">
        <w:rPr>
          <w:rFonts w:eastAsia="Times New Roman" w:cs="Arial"/>
          <w:sz w:val="22"/>
          <w:szCs w:val="22"/>
          <w:lang w:eastAsia="pt-BR"/>
        </w:rPr>
        <w:t xml:space="preserve"> originárias da China,</w:t>
      </w:r>
      <w:r w:rsidR="000C76DA" w:rsidRPr="00D10A61">
        <w:rPr>
          <w:sz w:val="22"/>
          <w:szCs w:val="22"/>
        </w:rPr>
        <w:t xml:space="preserve"> </w:t>
      </w:r>
      <w:r w:rsidR="000C76DA">
        <w:rPr>
          <w:sz w:val="22"/>
          <w:szCs w:val="22"/>
        </w:rPr>
        <w:t>nos valores de</w:t>
      </w:r>
      <w:r>
        <w:rPr>
          <w:sz w:val="22"/>
          <w:szCs w:val="22"/>
        </w:rPr>
        <w:t xml:space="preserve"> zero a </w:t>
      </w:r>
      <w:r w:rsidR="000C76DA">
        <w:rPr>
          <w:sz w:val="22"/>
          <w:szCs w:val="22"/>
        </w:rPr>
        <w:t xml:space="preserve">US$ </w:t>
      </w:r>
      <w:r>
        <w:rPr>
          <w:sz w:val="22"/>
          <w:szCs w:val="22"/>
        </w:rPr>
        <w:t>405,46</w:t>
      </w:r>
      <w:r w:rsidR="000C76DA">
        <w:rPr>
          <w:sz w:val="22"/>
          <w:szCs w:val="22"/>
        </w:rPr>
        <w:t xml:space="preserve">/t, </w:t>
      </w:r>
      <w:r>
        <w:rPr>
          <w:sz w:val="22"/>
          <w:szCs w:val="22"/>
        </w:rPr>
        <w:t>conforme produtor.</w:t>
      </w:r>
      <w:r w:rsidR="001E0D9B">
        <w:rPr>
          <w:sz w:val="22"/>
          <w:szCs w:val="22"/>
        </w:rPr>
        <w:t xml:space="preserve"> </w:t>
      </w:r>
      <w:r w:rsidR="0027368D">
        <w:rPr>
          <w:rFonts w:ascii="Calibri" w:hAnsi="Calibri"/>
          <w:color w:val="222222"/>
          <w:sz w:val="22"/>
          <w:szCs w:val="22"/>
        </w:rPr>
        <w:t xml:space="preserve">Em outro processo, </w:t>
      </w:r>
      <w:r w:rsidR="0027368D" w:rsidRPr="0005406E">
        <w:rPr>
          <w:rFonts w:ascii="Calibri" w:hAnsi="Calibri"/>
          <w:color w:val="222222"/>
          <w:sz w:val="22"/>
          <w:szCs w:val="22"/>
        </w:rPr>
        <w:t>A SE</w:t>
      </w:r>
      <w:r w:rsidR="0027368D">
        <w:rPr>
          <w:rFonts w:ascii="Calibri" w:hAnsi="Calibri"/>
          <w:color w:val="222222"/>
          <w:sz w:val="22"/>
          <w:szCs w:val="22"/>
        </w:rPr>
        <w:t>CEX e</w:t>
      </w:r>
      <w:r w:rsidR="0027368D" w:rsidRPr="00C209A6">
        <w:rPr>
          <w:sz w:val="22"/>
          <w:szCs w:val="22"/>
        </w:rPr>
        <w:t>ncerr</w:t>
      </w:r>
      <w:r w:rsidR="0027368D">
        <w:rPr>
          <w:sz w:val="22"/>
          <w:szCs w:val="22"/>
        </w:rPr>
        <w:t>ou</w:t>
      </w:r>
      <w:r w:rsidR="0027368D" w:rsidRPr="00C209A6">
        <w:rPr>
          <w:sz w:val="22"/>
          <w:szCs w:val="22"/>
        </w:rPr>
        <w:t xml:space="preserve"> a investigação iniciada por intermédio da Circular SECEX n</w:t>
      </w:r>
      <w:r w:rsidR="0027368D">
        <w:rPr>
          <w:sz w:val="22"/>
          <w:szCs w:val="22"/>
        </w:rPr>
        <w:t>º</w:t>
      </w:r>
      <w:r w:rsidR="0027368D" w:rsidRPr="00C209A6">
        <w:rPr>
          <w:sz w:val="22"/>
          <w:szCs w:val="22"/>
        </w:rPr>
        <w:t xml:space="preserve"> </w:t>
      </w:r>
      <w:r w:rsidR="0027368D">
        <w:rPr>
          <w:sz w:val="22"/>
          <w:szCs w:val="22"/>
        </w:rPr>
        <w:t>6</w:t>
      </w:r>
      <w:r w:rsidR="0027368D" w:rsidRPr="00C209A6">
        <w:rPr>
          <w:sz w:val="22"/>
          <w:szCs w:val="22"/>
        </w:rPr>
        <w:t>, de 201</w:t>
      </w:r>
      <w:r w:rsidR="0027368D">
        <w:rPr>
          <w:sz w:val="22"/>
          <w:szCs w:val="22"/>
        </w:rPr>
        <w:t>2</w:t>
      </w:r>
      <w:r w:rsidR="0027368D" w:rsidRPr="00C209A6">
        <w:rPr>
          <w:sz w:val="22"/>
          <w:szCs w:val="22"/>
        </w:rPr>
        <w:t xml:space="preserve">, </w:t>
      </w:r>
      <w:r w:rsidR="0027368D" w:rsidRPr="00D10A61">
        <w:rPr>
          <w:sz w:val="22"/>
          <w:szCs w:val="22"/>
        </w:rPr>
        <w:t xml:space="preserve">sem prorrogação da referida medida relativa a Taipé Chinês, uma vez que não houve comprovação da probabilidade de continuação de dumping nas </w:t>
      </w:r>
      <w:r w:rsidR="0027368D">
        <w:rPr>
          <w:sz w:val="22"/>
          <w:szCs w:val="22"/>
        </w:rPr>
        <w:t>im</w:t>
      </w:r>
      <w:r w:rsidR="0027368D" w:rsidRPr="00D10A61">
        <w:rPr>
          <w:sz w:val="22"/>
          <w:szCs w:val="22"/>
        </w:rPr>
        <w:t xml:space="preserve">portações de tubos de aço inoxidável, </w:t>
      </w:r>
      <w:r w:rsidR="0027368D">
        <w:rPr>
          <w:sz w:val="22"/>
          <w:szCs w:val="22"/>
        </w:rPr>
        <w:t>NCM</w:t>
      </w:r>
      <w:r w:rsidR="0027368D" w:rsidRPr="00D10A61">
        <w:rPr>
          <w:sz w:val="22"/>
          <w:szCs w:val="22"/>
        </w:rPr>
        <w:t xml:space="preserve"> 7306.40.00 e 7306.90.20</w:t>
      </w:r>
      <w:r w:rsidR="0027368D">
        <w:rPr>
          <w:sz w:val="22"/>
          <w:szCs w:val="22"/>
        </w:rPr>
        <w:t>.</w:t>
      </w:r>
      <w:r w:rsidR="001E0D9B">
        <w:rPr>
          <w:sz w:val="22"/>
          <w:szCs w:val="22"/>
        </w:rPr>
        <w:t xml:space="preserve"> </w:t>
      </w:r>
      <w:r w:rsidR="0027368D" w:rsidRPr="0005406E">
        <w:rPr>
          <w:rFonts w:ascii="Calibri" w:hAnsi="Calibri"/>
          <w:color w:val="222222"/>
          <w:sz w:val="22"/>
          <w:szCs w:val="22"/>
        </w:rPr>
        <w:t>A mercadoria está sujeita a licenciamento</w:t>
      </w:r>
      <w:r w:rsidR="001E0D9B">
        <w:rPr>
          <w:rFonts w:ascii="Calibri" w:hAnsi="Calibri"/>
          <w:color w:val="222222"/>
          <w:sz w:val="22"/>
          <w:szCs w:val="22"/>
        </w:rPr>
        <w:t xml:space="preserve">  automático da SECEX desde 2012, e possui destaque para controle do mesmo órgão, em regime não automático</w:t>
      </w:r>
      <w:r w:rsidR="0027368D">
        <w:rPr>
          <w:rFonts w:ascii="Calibri" w:hAnsi="Calibri"/>
          <w:color w:val="222222"/>
          <w:sz w:val="22"/>
          <w:szCs w:val="22"/>
        </w:rPr>
        <w:t>.</w:t>
      </w:r>
      <w:r w:rsidR="0027368D" w:rsidRPr="0005406E">
        <w:rPr>
          <w:rFonts w:ascii="Calibri" w:hAnsi="Calibri"/>
          <w:color w:val="222222"/>
          <w:sz w:val="22"/>
          <w:szCs w:val="22"/>
        </w:rPr>
        <w:t> (</w:t>
      </w:r>
      <w:r w:rsidR="0027368D">
        <w:rPr>
          <w:rFonts w:ascii="Calibri" w:hAnsi="Calibri"/>
          <w:color w:val="222222"/>
          <w:sz w:val="22"/>
          <w:szCs w:val="22"/>
        </w:rPr>
        <w:t>Circular SECEX</w:t>
      </w:r>
      <w:r w:rsidR="0027368D" w:rsidRPr="0005406E">
        <w:rPr>
          <w:rFonts w:ascii="Calibri" w:hAnsi="Calibri"/>
          <w:color w:val="222222"/>
          <w:sz w:val="22"/>
          <w:szCs w:val="22"/>
        </w:rPr>
        <w:t xml:space="preserve"> n°</w:t>
      </w:r>
      <w:r w:rsidR="0027368D">
        <w:rPr>
          <w:rFonts w:ascii="Calibri" w:hAnsi="Calibri"/>
          <w:color w:val="222222"/>
          <w:sz w:val="22"/>
          <w:szCs w:val="22"/>
        </w:rPr>
        <w:t xml:space="preserve"> 44, de</w:t>
      </w:r>
      <w:r w:rsidR="0027368D" w:rsidRPr="0005406E">
        <w:rPr>
          <w:rFonts w:ascii="Calibri" w:hAnsi="Calibri"/>
          <w:color w:val="222222"/>
          <w:sz w:val="22"/>
          <w:szCs w:val="22"/>
        </w:rPr>
        <w:t xml:space="preserve"> </w:t>
      </w:r>
      <w:r w:rsidR="0027368D">
        <w:rPr>
          <w:rFonts w:ascii="Calibri" w:hAnsi="Calibri"/>
          <w:color w:val="222222"/>
          <w:sz w:val="22"/>
          <w:szCs w:val="22"/>
        </w:rPr>
        <w:t>24</w:t>
      </w:r>
      <w:r w:rsidR="0027368D" w:rsidRPr="0005406E">
        <w:rPr>
          <w:rFonts w:ascii="Calibri" w:hAnsi="Calibri"/>
          <w:color w:val="222222"/>
          <w:sz w:val="22"/>
          <w:szCs w:val="22"/>
        </w:rPr>
        <w:t>/0</w:t>
      </w:r>
      <w:r w:rsidR="0027368D">
        <w:rPr>
          <w:rFonts w:ascii="Calibri" w:hAnsi="Calibri"/>
          <w:color w:val="222222"/>
          <w:sz w:val="22"/>
          <w:szCs w:val="22"/>
        </w:rPr>
        <w:t>7</w:t>
      </w:r>
      <w:r w:rsidR="0027368D" w:rsidRPr="0005406E">
        <w:rPr>
          <w:rFonts w:ascii="Calibri" w:hAnsi="Calibri"/>
          <w:color w:val="222222"/>
          <w:sz w:val="22"/>
          <w:szCs w:val="22"/>
        </w:rPr>
        <w:t xml:space="preserve">/2019, DOU </w:t>
      </w:r>
      <w:r w:rsidR="0027368D">
        <w:rPr>
          <w:rFonts w:ascii="Calibri" w:hAnsi="Calibri"/>
          <w:color w:val="222222"/>
          <w:sz w:val="22"/>
          <w:szCs w:val="22"/>
        </w:rPr>
        <w:t>25</w:t>
      </w:r>
      <w:r w:rsidR="0027368D" w:rsidRPr="0005406E">
        <w:rPr>
          <w:rFonts w:ascii="Calibri" w:hAnsi="Calibri"/>
          <w:color w:val="222222"/>
          <w:sz w:val="22"/>
          <w:szCs w:val="22"/>
        </w:rPr>
        <w:t>/0</w:t>
      </w:r>
      <w:r w:rsidR="0027368D">
        <w:rPr>
          <w:rFonts w:ascii="Calibri" w:hAnsi="Calibri"/>
          <w:color w:val="222222"/>
          <w:sz w:val="22"/>
          <w:szCs w:val="22"/>
        </w:rPr>
        <w:t>7</w:t>
      </w:r>
      <w:r w:rsidR="0027368D" w:rsidRPr="0005406E">
        <w:rPr>
          <w:rFonts w:ascii="Calibri" w:hAnsi="Calibri"/>
          <w:color w:val="222222"/>
          <w:sz w:val="22"/>
          <w:szCs w:val="22"/>
        </w:rPr>
        <w:t>/2019</w:t>
      </w:r>
      <w:r w:rsidR="0027368D">
        <w:rPr>
          <w:rFonts w:ascii="Calibri" w:hAnsi="Calibri"/>
          <w:color w:val="222222"/>
          <w:sz w:val="22"/>
          <w:szCs w:val="22"/>
        </w:rPr>
        <w:t xml:space="preserve"> e </w:t>
      </w:r>
      <w:r w:rsidR="0027368D">
        <w:rPr>
          <w:rFonts w:ascii="Calibri" w:hAnsi="Calibri"/>
          <w:color w:val="222222"/>
          <w:sz w:val="22"/>
          <w:szCs w:val="22"/>
        </w:rPr>
        <w:t>Portaria SECINT</w:t>
      </w:r>
      <w:r w:rsidR="0027368D" w:rsidRPr="0005406E">
        <w:rPr>
          <w:rFonts w:ascii="Calibri" w:hAnsi="Calibri"/>
          <w:color w:val="222222"/>
          <w:sz w:val="22"/>
          <w:szCs w:val="22"/>
        </w:rPr>
        <w:t xml:space="preserve"> n°</w:t>
      </w:r>
      <w:r w:rsidR="0027368D">
        <w:rPr>
          <w:rFonts w:ascii="Calibri" w:hAnsi="Calibri"/>
          <w:color w:val="222222"/>
          <w:sz w:val="22"/>
          <w:szCs w:val="22"/>
        </w:rPr>
        <w:t xml:space="preserve"> 506, de</w:t>
      </w:r>
      <w:r w:rsidR="0027368D" w:rsidRPr="0005406E">
        <w:rPr>
          <w:rFonts w:ascii="Calibri" w:hAnsi="Calibri"/>
          <w:color w:val="222222"/>
          <w:sz w:val="22"/>
          <w:szCs w:val="22"/>
        </w:rPr>
        <w:t xml:space="preserve"> </w:t>
      </w:r>
      <w:r w:rsidR="0027368D">
        <w:rPr>
          <w:rFonts w:ascii="Calibri" w:hAnsi="Calibri"/>
          <w:color w:val="222222"/>
          <w:sz w:val="22"/>
          <w:szCs w:val="22"/>
        </w:rPr>
        <w:t>24</w:t>
      </w:r>
      <w:r w:rsidR="0027368D" w:rsidRPr="0005406E">
        <w:rPr>
          <w:rFonts w:ascii="Calibri" w:hAnsi="Calibri"/>
          <w:color w:val="222222"/>
          <w:sz w:val="22"/>
          <w:szCs w:val="22"/>
        </w:rPr>
        <w:t>/0</w:t>
      </w:r>
      <w:r w:rsidR="0027368D">
        <w:rPr>
          <w:rFonts w:ascii="Calibri" w:hAnsi="Calibri"/>
          <w:color w:val="222222"/>
          <w:sz w:val="22"/>
          <w:szCs w:val="22"/>
        </w:rPr>
        <w:t>7</w:t>
      </w:r>
      <w:r w:rsidR="0027368D" w:rsidRPr="0005406E">
        <w:rPr>
          <w:rFonts w:ascii="Calibri" w:hAnsi="Calibri"/>
          <w:color w:val="222222"/>
          <w:sz w:val="22"/>
          <w:szCs w:val="22"/>
        </w:rPr>
        <w:t xml:space="preserve">/2019, DOU </w:t>
      </w:r>
      <w:r w:rsidR="0027368D">
        <w:rPr>
          <w:rFonts w:ascii="Calibri" w:hAnsi="Calibri"/>
          <w:color w:val="222222"/>
          <w:sz w:val="22"/>
          <w:szCs w:val="22"/>
        </w:rPr>
        <w:t>25</w:t>
      </w:r>
      <w:r w:rsidR="0027368D" w:rsidRPr="0005406E">
        <w:rPr>
          <w:rFonts w:ascii="Calibri" w:hAnsi="Calibri"/>
          <w:color w:val="222222"/>
          <w:sz w:val="22"/>
          <w:szCs w:val="22"/>
        </w:rPr>
        <w:t>/0</w:t>
      </w:r>
      <w:r w:rsidR="0027368D">
        <w:rPr>
          <w:rFonts w:ascii="Calibri" w:hAnsi="Calibri"/>
          <w:color w:val="222222"/>
          <w:sz w:val="22"/>
          <w:szCs w:val="22"/>
        </w:rPr>
        <w:t>7</w:t>
      </w:r>
      <w:r w:rsidR="0027368D" w:rsidRPr="0005406E">
        <w:rPr>
          <w:rFonts w:ascii="Calibri" w:hAnsi="Calibri"/>
          <w:color w:val="222222"/>
          <w:sz w:val="22"/>
          <w:szCs w:val="22"/>
        </w:rPr>
        <w:t>/2019).</w:t>
      </w:r>
    </w:p>
    <w:p w14:paraId="5BB4E191" w14:textId="453E4D78" w:rsidR="0027368D" w:rsidRDefault="0027368D" w:rsidP="001F5C29">
      <w:pPr>
        <w:shd w:val="clear" w:color="auto" w:fill="FFFFFF"/>
        <w:spacing w:after="0" w:line="240" w:lineRule="auto"/>
        <w:rPr>
          <w:rFonts w:ascii="Calibri" w:hAnsi="Calibri"/>
          <w:b/>
          <w:bCs/>
          <w:sz w:val="22"/>
          <w:szCs w:val="22"/>
        </w:rPr>
      </w:pPr>
    </w:p>
    <w:p w14:paraId="022ECD9D" w14:textId="5892AB6B" w:rsidR="0027368D" w:rsidRDefault="0027368D" w:rsidP="001F5C29">
      <w:pPr>
        <w:shd w:val="clear" w:color="auto" w:fill="FFFFFF"/>
        <w:spacing w:after="0" w:line="240" w:lineRule="auto"/>
        <w:rPr>
          <w:rFonts w:ascii="Calibri" w:hAnsi="Calibri"/>
          <w:b/>
          <w:bCs/>
          <w:sz w:val="22"/>
          <w:szCs w:val="22"/>
        </w:rPr>
      </w:pPr>
    </w:p>
    <w:p w14:paraId="0DC7083C" w14:textId="77777777" w:rsidR="0027368D" w:rsidRDefault="0027368D" w:rsidP="001F5C29">
      <w:pPr>
        <w:shd w:val="clear" w:color="auto" w:fill="FFFFFF"/>
        <w:spacing w:after="0" w:line="240" w:lineRule="auto"/>
        <w:rPr>
          <w:rFonts w:ascii="Calibri" w:hAnsi="Calibri"/>
          <w:b/>
          <w:bCs/>
          <w:sz w:val="22"/>
          <w:szCs w:val="22"/>
        </w:rPr>
      </w:pPr>
    </w:p>
    <w:p w14:paraId="12BDA4AB" w14:textId="3BAAD3BE" w:rsidR="001F5C29" w:rsidRDefault="001F5C29" w:rsidP="001F5C29">
      <w:pPr>
        <w:shd w:val="clear" w:color="auto" w:fill="FFFFFF"/>
        <w:spacing w:after="0" w:line="240" w:lineRule="auto"/>
      </w:pPr>
      <w:r>
        <w:rPr>
          <w:rFonts w:ascii="Calibri" w:hAnsi="Calibri"/>
          <w:b/>
          <w:bCs/>
          <w:sz w:val="22"/>
          <w:szCs w:val="22"/>
        </w:rPr>
        <w:t>PNEUS NOVOS PARA AUTOMOVEIS RADIAL</w:t>
      </w:r>
      <w:r w:rsidRPr="001F5C29">
        <w:rPr>
          <w:rFonts w:ascii="Calibri" w:hAnsi="Calibri"/>
          <w:b/>
          <w:bCs/>
          <w:sz w:val="22"/>
          <w:szCs w:val="22"/>
        </w:rPr>
        <w:t xml:space="preserve"> (NCM </w:t>
      </w:r>
      <w:r>
        <w:rPr>
          <w:rFonts w:ascii="Calibri" w:hAnsi="Calibri"/>
          <w:b/>
          <w:bCs/>
          <w:sz w:val="22"/>
          <w:szCs w:val="22"/>
        </w:rPr>
        <w:t>4011.10</w:t>
      </w:r>
      <w:r w:rsidRPr="001F5C29">
        <w:rPr>
          <w:rFonts w:eastAsia="Times New Roman" w:cs="Arial"/>
          <w:b/>
          <w:bCs/>
          <w:sz w:val="22"/>
          <w:szCs w:val="22"/>
          <w:lang w:eastAsia="pt-BR"/>
        </w:rPr>
        <w:t>.00</w:t>
      </w:r>
      <w:r w:rsidRPr="001F5C29">
        <w:rPr>
          <w:rFonts w:ascii="Calibri" w:hAnsi="Calibri"/>
          <w:b/>
          <w:bCs/>
          <w:sz w:val="22"/>
          <w:szCs w:val="22"/>
        </w:rPr>
        <w:t>) –</w:t>
      </w:r>
      <w:r w:rsidRPr="001F5C29">
        <w:rPr>
          <w:rFonts w:ascii="Calibri" w:hAnsi="Calibri"/>
          <w:sz w:val="22"/>
          <w:szCs w:val="22"/>
        </w:rPr>
        <w:t> A SECINT</w:t>
      </w:r>
      <w:r w:rsidRPr="001F5C29">
        <w:rPr>
          <w:sz w:val="22"/>
          <w:szCs w:val="22"/>
        </w:rPr>
        <w:t xml:space="preserve"> prorrogou o direito antidumping definitivo, até 24/07/2024, aplicado às importações de</w:t>
      </w:r>
      <w:r w:rsidRPr="001F5C29">
        <w:rPr>
          <w:rFonts w:eastAsia="Times New Roman" w:cs="Arial"/>
          <w:sz w:val="22"/>
          <w:szCs w:val="22"/>
          <w:lang w:eastAsia="pt-BR"/>
        </w:rPr>
        <w:t xml:space="preserve"> pneus novos de borracha para automóveis de passageiros, de construção radial, das séries 65 e 70, aros 13" e 14", e bandas 165, 175 e 185, </w:t>
      </w:r>
      <w:r>
        <w:rPr>
          <w:rFonts w:eastAsia="Times New Roman" w:cs="Arial"/>
          <w:sz w:val="22"/>
          <w:szCs w:val="22"/>
          <w:lang w:eastAsia="pt-BR"/>
        </w:rPr>
        <w:t>NCM</w:t>
      </w:r>
      <w:r w:rsidRPr="001F5C29">
        <w:rPr>
          <w:rFonts w:eastAsia="Times New Roman" w:cs="Arial"/>
          <w:sz w:val="22"/>
          <w:szCs w:val="22"/>
          <w:lang w:eastAsia="pt-BR"/>
        </w:rPr>
        <w:t xml:space="preserve"> 4011.10.00</w:t>
      </w:r>
      <w:r>
        <w:rPr>
          <w:rFonts w:eastAsia="Times New Roman" w:cs="Arial"/>
          <w:sz w:val="22"/>
          <w:szCs w:val="22"/>
          <w:lang w:eastAsia="pt-BR"/>
        </w:rPr>
        <w:t>,</w:t>
      </w:r>
      <w:r w:rsidRPr="001F5C29">
        <w:rPr>
          <w:rFonts w:eastAsia="Times New Roman" w:cs="Arial"/>
          <w:sz w:val="22"/>
          <w:szCs w:val="22"/>
          <w:lang w:eastAsia="pt-BR"/>
        </w:rPr>
        <w:t xml:space="preserve"> originárias da China</w:t>
      </w:r>
      <w:r>
        <w:rPr>
          <w:rFonts w:eastAsia="Times New Roman" w:cs="Arial"/>
          <w:sz w:val="22"/>
          <w:szCs w:val="22"/>
          <w:lang w:eastAsia="pt-BR"/>
        </w:rPr>
        <w:t>, nos valores de</w:t>
      </w:r>
      <w:r w:rsidRPr="001F5C29">
        <w:rPr>
          <w:rFonts w:eastAsia="Times New Roman" w:cs="Arial"/>
          <w:sz w:val="22"/>
          <w:szCs w:val="22"/>
          <w:lang w:eastAsia="pt-BR"/>
        </w:rPr>
        <w:t xml:space="preserve"> </w:t>
      </w:r>
      <w:r>
        <w:rPr>
          <w:rFonts w:eastAsia="Times New Roman" w:cs="Arial"/>
          <w:sz w:val="22"/>
          <w:szCs w:val="22"/>
          <w:lang w:eastAsia="pt-BR"/>
        </w:rPr>
        <w:t>US$ 1,25 a 1,77kg,</w:t>
      </w:r>
      <w:r>
        <w:rPr>
          <w:sz w:val="22"/>
          <w:szCs w:val="22"/>
        </w:rPr>
        <w:t xml:space="preserve"> conforme produtor.</w:t>
      </w:r>
      <w:r w:rsidR="001E0D9B">
        <w:rPr>
          <w:sz w:val="22"/>
          <w:szCs w:val="22"/>
        </w:rPr>
        <w:t xml:space="preserve"> </w:t>
      </w:r>
      <w:r w:rsidRPr="0005406E">
        <w:rPr>
          <w:rFonts w:ascii="Calibri" w:hAnsi="Calibri"/>
          <w:color w:val="222222"/>
          <w:sz w:val="22"/>
          <w:szCs w:val="22"/>
        </w:rPr>
        <w:t>A mercadoria</w:t>
      </w:r>
      <w:r>
        <w:rPr>
          <w:rFonts w:ascii="Calibri" w:hAnsi="Calibri"/>
          <w:color w:val="222222"/>
          <w:sz w:val="22"/>
          <w:szCs w:val="22"/>
        </w:rPr>
        <w:t xml:space="preserve"> </w:t>
      </w:r>
      <w:r w:rsidRPr="0005406E">
        <w:rPr>
          <w:rFonts w:ascii="Calibri" w:hAnsi="Calibri"/>
          <w:color w:val="222222"/>
          <w:sz w:val="22"/>
          <w:szCs w:val="22"/>
        </w:rPr>
        <w:t>está sujeita a licenciamento</w:t>
      </w:r>
      <w:r w:rsidR="001E0D9B">
        <w:rPr>
          <w:rFonts w:ascii="Calibri" w:hAnsi="Calibri"/>
          <w:color w:val="222222"/>
          <w:sz w:val="22"/>
          <w:szCs w:val="22"/>
        </w:rPr>
        <w:t xml:space="preserve"> não</w:t>
      </w:r>
      <w:r>
        <w:rPr>
          <w:rFonts w:ascii="Calibri" w:hAnsi="Calibri"/>
          <w:color w:val="222222"/>
          <w:sz w:val="22"/>
          <w:szCs w:val="22"/>
        </w:rPr>
        <w:t xml:space="preserve"> automático sob controle da SECEX, desde 201</w:t>
      </w:r>
      <w:r w:rsidR="001E0D9B">
        <w:rPr>
          <w:rFonts w:ascii="Calibri" w:hAnsi="Calibri"/>
          <w:color w:val="222222"/>
          <w:sz w:val="22"/>
          <w:szCs w:val="22"/>
        </w:rPr>
        <w:t>2, e destaque do INMETRO</w:t>
      </w:r>
      <w:r w:rsidRPr="0005406E">
        <w:rPr>
          <w:rFonts w:ascii="Calibri" w:hAnsi="Calibri"/>
          <w:color w:val="222222"/>
          <w:sz w:val="22"/>
          <w:szCs w:val="22"/>
        </w:rPr>
        <w:t> </w:t>
      </w:r>
      <w:r>
        <w:rPr>
          <w:rFonts w:ascii="Calibri" w:hAnsi="Calibri"/>
          <w:color w:val="222222"/>
          <w:sz w:val="22"/>
          <w:szCs w:val="22"/>
        </w:rPr>
        <w:t>(Portaria SECINT</w:t>
      </w:r>
      <w:r w:rsidRPr="0005406E">
        <w:rPr>
          <w:rFonts w:ascii="Calibri" w:hAnsi="Calibri"/>
          <w:color w:val="222222"/>
          <w:sz w:val="22"/>
          <w:szCs w:val="22"/>
        </w:rPr>
        <w:t xml:space="preserve"> n°</w:t>
      </w:r>
      <w:r>
        <w:rPr>
          <w:rFonts w:ascii="Calibri" w:hAnsi="Calibri"/>
          <w:color w:val="222222"/>
          <w:sz w:val="22"/>
          <w:szCs w:val="22"/>
        </w:rPr>
        <w:t xml:space="preserve"> 50</w:t>
      </w:r>
      <w:r>
        <w:rPr>
          <w:rFonts w:ascii="Calibri" w:hAnsi="Calibri"/>
          <w:color w:val="222222"/>
          <w:sz w:val="22"/>
          <w:szCs w:val="22"/>
        </w:rPr>
        <w:t>5</w:t>
      </w:r>
      <w:r>
        <w:rPr>
          <w:rFonts w:ascii="Calibri" w:hAnsi="Calibri"/>
          <w:color w:val="222222"/>
          <w:sz w:val="22"/>
          <w:szCs w:val="22"/>
        </w:rPr>
        <w:t>, de</w:t>
      </w:r>
      <w:r w:rsidRPr="0005406E">
        <w:rPr>
          <w:rFonts w:ascii="Calibri" w:hAnsi="Calibri"/>
          <w:color w:val="222222"/>
          <w:sz w:val="22"/>
          <w:szCs w:val="22"/>
        </w:rPr>
        <w:t xml:space="preserve"> </w:t>
      </w:r>
      <w:r>
        <w:rPr>
          <w:rFonts w:ascii="Calibri" w:hAnsi="Calibri"/>
          <w:color w:val="222222"/>
          <w:sz w:val="22"/>
          <w:szCs w:val="22"/>
        </w:rPr>
        <w:t>24</w:t>
      </w:r>
      <w:r w:rsidRPr="0005406E">
        <w:rPr>
          <w:rFonts w:ascii="Calibri" w:hAnsi="Calibri"/>
          <w:color w:val="222222"/>
          <w:sz w:val="22"/>
          <w:szCs w:val="22"/>
        </w:rPr>
        <w:t>/0</w:t>
      </w:r>
      <w:r>
        <w:rPr>
          <w:rFonts w:ascii="Calibri" w:hAnsi="Calibri"/>
          <w:color w:val="222222"/>
          <w:sz w:val="22"/>
          <w:szCs w:val="22"/>
        </w:rPr>
        <w:t>7</w:t>
      </w:r>
      <w:r w:rsidRPr="0005406E">
        <w:rPr>
          <w:rFonts w:ascii="Calibri" w:hAnsi="Calibri"/>
          <w:color w:val="222222"/>
          <w:sz w:val="22"/>
          <w:szCs w:val="22"/>
        </w:rPr>
        <w:t xml:space="preserve">/2019, DOU </w:t>
      </w:r>
      <w:r>
        <w:rPr>
          <w:rFonts w:ascii="Calibri" w:hAnsi="Calibri"/>
          <w:color w:val="222222"/>
          <w:sz w:val="22"/>
          <w:szCs w:val="22"/>
        </w:rPr>
        <w:t>25</w:t>
      </w:r>
      <w:r w:rsidRPr="0005406E">
        <w:rPr>
          <w:rFonts w:ascii="Calibri" w:hAnsi="Calibri"/>
          <w:color w:val="222222"/>
          <w:sz w:val="22"/>
          <w:szCs w:val="22"/>
        </w:rPr>
        <w:t>/0</w:t>
      </w:r>
      <w:r>
        <w:rPr>
          <w:rFonts w:ascii="Calibri" w:hAnsi="Calibri"/>
          <w:color w:val="222222"/>
          <w:sz w:val="22"/>
          <w:szCs w:val="22"/>
        </w:rPr>
        <w:t>7</w:t>
      </w:r>
      <w:r w:rsidRPr="0005406E">
        <w:rPr>
          <w:rFonts w:ascii="Calibri" w:hAnsi="Calibri"/>
          <w:color w:val="222222"/>
          <w:sz w:val="22"/>
          <w:szCs w:val="22"/>
        </w:rPr>
        <w:t>/2019).</w:t>
      </w:r>
      <w:r>
        <w:t xml:space="preserve"> </w:t>
      </w:r>
    </w:p>
    <w:p w14:paraId="253255FC" w14:textId="17196969" w:rsidR="001F5C29" w:rsidRDefault="001F5C29" w:rsidP="005A00FF">
      <w:pPr>
        <w:shd w:val="clear" w:color="auto" w:fill="FFFFFF"/>
        <w:spacing w:after="0" w:line="240" w:lineRule="auto"/>
        <w:rPr>
          <w:b/>
          <w:sz w:val="48"/>
          <w:szCs w:val="48"/>
        </w:rPr>
      </w:pPr>
    </w:p>
    <w:p w14:paraId="19B50FA1" w14:textId="522558DF" w:rsidR="001F5C29" w:rsidRDefault="001F5C29" w:rsidP="005A00FF">
      <w:pPr>
        <w:shd w:val="clear" w:color="auto" w:fill="FFFFFF"/>
        <w:spacing w:after="0" w:line="240" w:lineRule="auto"/>
        <w:rPr>
          <w:b/>
          <w:sz w:val="48"/>
          <w:szCs w:val="48"/>
        </w:rPr>
      </w:pPr>
    </w:p>
    <w:p w14:paraId="7DCF447D" w14:textId="77777777" w:rsidR="001F5C29" w:rsidRDefault="001F5C29" w:rsidP="005A00FF">
      <w:pPr>
        <w:shd w:val="clear" w:color="auto" w:fill="FFFFFF"/>
        <w:spacing w:after="0" w:line="240" w:lineRule="auto"/>
        <w:rPr>
          <w:b/>
          <w:sz w:val="48"/>
          <w:szCs w:val="48"/>
        </w:rPr>
      </w:pPr>
    </w:p>
    <w:p w14:paraId="6C6676D5" w14:textId="24DD428E" w:rsidR="00624BD0" w:rsidRDefault="004F777B" w:rsidP="00064952">
      <w:pPr>
        <w:shd w:val="clear" w:color="auto" w:fill="FFFFFF"/>
        <w:spacing w:after="0" w:line="240" w:lineRule="auto"/>
        <w:jc w:val="center"/>
        <w:rPr>
          <w:b/>
          <w:sz w:val="48"/>
          <w:szCs w:val="48"/>
        </w:rPr>
      </w:pPr>
      <w:r w:rsidRPr="00654A76">
        <w:rPr>
          <w:b/>
          <w:sz w:val="48"/>
          <w:szCs w:val="48"/>
        </w:rPr>
        <w:t>ANEXO</w:t>
      </w:r>
    </w:p>
    <w:p w14:paraId="574EF762" w14:textId="77777777" w:rsidR="00E02B2D" w:rsidRDefault="00E02B2D" w:rsidP="00064952">
      <w:pPr>
        <w:shd w:val="clear" w:color="auto" w:fill="FFFFFF"/>
        <w:spacing w:after="0" w:line="240" w:lineRule="auto"/>
        <w:jc w:val="center"/>
        <w:rPr>
          <w:b/>
          <w:sz w:val="48"/>
          <w:szCs w:val="48"/>
        </w:rPr>
      </w:pPr>
    </w:p>
    <w:p w14:paraId="79147485" w14:textId="438E10DD" w:rsidR="00D10A61" w:rsidRPr="00D10A61" w:rsidRDefault="00E02B2D" w:rsidP="00D10A61">
      <w:pPr>
        <w:shd w:val="clear" w:color="auto" w:fill="FFFFFF"/>
        <w:spacing w:after="0" w:line="240" w:lineRule="auto"/>
        <w:jc w:val="center"/>
        <w:rPr>
          <w:b/>
          <w:bCs/>
          <w:sz w:val="22"/>
          <w:szCs w:val="22"/>
        </w:rPr>
      </w:pPr>
      <w:r w:rsidRPr="00D10A61">
        <w:rPr>
          <w:b/>
          <w:bCs/>
          <w:sz w:val="22"/>
          <w:szCs w:val="22"/>
        </w:rPr>
        <w:lastRenderedPageBreak/>
        <w:t>CIRCULAR</w:t>
      </w:r>
      <w:r w:rsidR="00D10A61" w:rsidRPr="00D10A61">
        <w:rPr>
          <w:b/>
          <w:bCs/>
          <w:sz w:val="22"/>
          <w:szCs w:val="22"/>
        </w:rPr>
        <w:t xml:space="preserve"> SECEX</w:t>
      </w:r>
      <w:r w:rsidRPr="00D10A61">
        <w:rPr>
          <w:b/>
          <w:bCs/>
          <w:sz w:val="22"/>
          <w:szCs w:val="22"/>
        </w:rPr>
        <w:t xml:space="preserve"> No 42, DE 5 DE JULHO DE 2019 (DOU 08/7/2019)</w:t>
      </w:r>
    </w:p>
    <w:p w14:paraId="11B0B7F6" w14:textId="77777777" w:rsidR="00D10A61" w:rsidRDefault="00D10A61" w:rsidP="00D10A61">
      <w:pPr>
        <w:shd w:val="clear" w:color="auto" w:fill="FFFFFF"/>
        <w:spacing w:after="0" w:line="240" w:lineRule="auto"/>
        <w:rPr>
          <w:sz w:val="22"/>
          <w:szCs w:val="22"/>
        </w:rPr>
      </w:pPr>
    </w:p>
    <w:p w14:paraId="29B00825" w14:textId="77777777" w:rsidR="00D10A61" w:rsidRDefault="00E02B2D" w:rsidP="00D10A61">
      <w:pPr>
        <w:shd w:val="clear" w:color="auto" w:fill="FFFFFF"/>
        <w:spacing w:after="0" w:line="240" w:lineRule="auto"/>
        <w:rPr>
          <w:sz w:val="22"/>
          <w:szCs w:val="22"/>
        </w:rPr>
      </w:pPr>
      <w:r w:rsidRPr="00D10A61">
        <w:rPr>
          <w:sz w:val="22"/>
          <w:szCs w:val="22"/>
        </w:rPr>
        <w:t xml:space="preserve">O SECRETÁRIO DE COMÉRCIO EXTERIOR DA SECRETARIA ESPECIAL DE COMÉRCIO EXTERIOR E ASSUNTOS INTERNACIONAIS DO MINISTÉRIO DA ECONOMIA, em consonância com o disposto no art. 91 do Decreto nº 9.745, de 8 de abril de 2019, e no art. 3º, inciso I, do Decreto nº 8.058, de 26 de julho de 2013, e tendo em vista o que consta dos autos do Processo SEI no 12120.100066/2018-59, referente à suspensão do direito antidumping definitivo aplicado às importações de eletrodos de grafite menores, com diâmetro de até 450mm (18 polegadas), de qualquer comprimento, usinados ou não usinados, montados ou desmontados, dos subtipos utilizados em fornos elétricos, comumente classificados nos subitens 8545.11.00 e 3801.10.00 da Nomenclatura Comum do MERCOSUL - NCM, respectivamente, originários da República Popular da China, decide: </w:t>
      </w:r>
    </w:p>
    <w:p w14:paraId="51283FC3" w14:textId="77777777" w:rsidR="00D10A61" w:rsidRDefault="00D10A61" w:rsidP="00D10A61">
      <w:pPr>
        <w:shd w:val="clear" w:color="auto" w:fill="FFFFFF"/>
        <w:spacing w:after="0" w:line="240" w:lineRule="auto"/>
        <w:rPr>
          <w:sz w:val="22"/>
          <w:szCs w:val="22"/>
        </w:rPr>
      </w:pPr>
    </w:p>
    <w:p w14:paraId="2BF7FAB1" w14:textId="77777777" w:rsidR="00D10A61" w:rsidRDefault="00E02B2D" w:rsidP="00D10A61">
      <w:pPr>
        <w:shd w:val="clear" w:color="auto" w:fill="FFFFFF"/>
        <w:spacing w:after="0" w:line="240" w:lineRule="auto"/>
        <w:rPr>
          <w:sz w:val="22"/>
          <w:szCs w:val="22"/>
        </w:rPr>
      </w:pPr>
      <w:r w:rsidRPr="00D10A61">
        <w:rPr>
          <w:sz w:val="22"/>
          <w:szCs w:val="22"/>
        </w:rPr>
        <w:t xml:space="preserve">1. Tornar público o pedido de prorrogação da suspensão, por interesse público, da medida antidumping definitiva aplicada, conforme Resolução Camex nº 66 de 20 de setembro de 2018. </w:t>
      </w:r>
    </w:p>
    <w:p w14:paraId="6AC69BB8" w14:textId="77777777" w:rsidR="00D10A61" w:rsidRDefault="00D10A61" w:rsidP="00D10A61">
      <w:pPr>
        <w:shd w:val="clear" w:color="auto" w:fill="FFFFFF"/>
        <w:spacing w:after="0" w:line="240" w:lineRule="auto"/>
        <w:rPr>
          <w:sz w:val="22"/>
          <w:szCs w:val="22"/>
        </w:rPr>
      </w:pPr>
    </w:p>
    <w:p w14:paraId="19D479EB" w14:textId="77777777" w:rsidR="00D10A61" w:rsidRDefault="00E02B2D" w:rsidP="00D10A61">
      <w:pPr>
        <w:shd w:val="clear" w:color="auto" w:fill="FFFFFF"/>
        <w:spacing w:after="0" w:line="240" w:lineRule="auto"/>
        <w:rPr>
          <w:sz w:val="22"/>
          <w:szCs w:val="22"/>
        </w:rPr>
      </w:pPr>
      <w:r w:rsidRPr="00D10A61">
        <w:rPr>
          <w:sz w:val="22"/>
          <w:szCs w:val="22"/>
        </w:rPr>
        <w:t xml:space="preserve">2. Abrir prazo de trinta dias, a contar da publicação, para o recebimento de manifestações sobre o pedido em questão nos autos do processo mencionado. </w:t>
      </w:r>
    </w:p>
    <w:p w14:paraId="2698547B" w14:textId="6050E0FF" w:rsidR="00E02B2D" w:rsidRPr="00D10A61" w:rsidRDefault="00E02B2D" w:rsidP="00D10A61">
      <w:pPr>
        <w:shd w:val="clear" w:color="auto" w:fill="FFFFFF"/>
        <w:spacing w:after="0" w:line="240" w:lineRule="auto"/>
        <w:rPr>
          <w:b/>
          <w:sz w:val="22"/>
          <w:szCs w:val="22"/>
        </w:rPr>
      </w:pPr>
      <w:r w:rsidRPr="00D10A61">
        <w:rPr>
          <w:sz w:val="22"/>
          <w:szCs w:val="22"/>
        </w:rPr>
        <w:t>3. Esta Circular entra em vigor na data de sua publicação no Diário Oficial da União. LUCAS FERRAZ</w:t>
      </w:r>
    </w:p>
    <w:p w14:paraId="16D9E6E9" w14:textId="47748FBA" w:rsidR="00341F22" w:rsidRPr="00D10A61" w:rsidRDefault="00341F22" w:rsidP="00D10A61">
      <w:pPr>
        <w:shd w:val="clear" w:color="auto" w:fill="FFFFFF"/>
        <w:spacing w:after="0" w:line="240" w:lineRule="auto"/>
        <w:rPr>
          <w:b/>
          <w:sz w:val="22"/>
          <w:szCs w:val="22"/>
        </w:rPr>
      </w:pPr>
    </w:p>
    <w:p w14:paraId="08590CE4" w14:textId="77777777" w:rsidR="00D10A61" w:rsidRDefault="00D10A61" w:rsidP="00D10A61">
      <w:pPr>
        <w:shd w:val="clear" w:color="auto" w:fill="FFFFFF"/>
        <w:spacing w:after="0" w:line="240" w:lineRule="auto"/>
        <w:rPr>
          <w:sz w:val="22"/>
          <w:szCs w:val="22"/>
        </w:rPr>
      </w:pPr>
    </w:p>
    <w:p w14:paraId="2F6F38CB" w14:textId="77777777" w:rsidR="00D10A61" w:rsidRDefault="00D10A61" w:rsidP="00D10A61">
      <w:pPr>
        <w:shd w:val="clear" w:color="auto" w:fill="FFFFFF"/>
        <w:spacing w:after="0" w:line="240" w:lineRule="auto"/>
        <w:rPr>
          <w:sz w:val="22"/>
          <w:szCs w:val="22"/>
        </w:rPr>
      </w:pPr>
    </w:p>
    <w:p w14:paraId="687B95CF" w14:textId="59134B8A" w:rsidR="00552AA7" w:rsidRPr="00552AA7" w:rsidRDefault="00F8755D" w:rsidP="00552AA7">
      <w:pPr>
        <w:shd w:val="clear" w:color="auto" w:fill="FFFFFF"/>
        <w:spacing w:after="0" w:line="240" w:lineRule="auto"/>
        <w:jc w:val="center"/>
        <w:rPr>
          <w:b/>
          <w:bCs/>
          <w:sz w:val="22"/>
          <w:szCs w:val="22"/>
        </w:rPr>
      </w:pPr>
      <w:r w:rsidRPr="00552AA7">
        <w:rPr>
          <w:b/>
          <w:bCs/>
          <w:sz w:val="22"/>
          <w:szCs w:val="22"/>
        </w:rPr>
        <w:t>PORTARIA</w:t>
      </w:r>
      <w:r w:rsidR="00552AA7" w:rsidRPr="00552AA7">
        <w:rPr>
          <w:b/>
          <w:bCs/>
          <w:sz w:val="22"/>
          <w:szCs w:val="22"/>
        </w:rPr>
        <w:t xml:space="preserve"> SECINT</w:t>
      </w:r>
      <w:r w:rsidRPr="00552AA7">
        <w:rPr>
          <w:b/>
          <w:bCs/>
          <w:sz w:val="22"/>
          <w:szCs w:val="22"/>
        </w:rPr>
        <w:t xml:space="preserve"> Nº 484 DE 10 DE JULHO DE 2019 (DOU 12/7/2019)</w:t>
      </w:r>
    </w:p>
    <w:p w14:paraId="7400ADAA" w14:textId="77777777" w:rsidR="00552AA7" w:rsidRDefault="00552AA7" w:rsidP="00D10A61">
      <w:pPr>
        <w:shd w:val="clear" w:color="auto" w:fill="FFFFFF"/>
        <w:spacing w:after="0" w:line="240" w:lineRule="auto"/>
        <w:rPr>
          <w:sz w:val="22"/>
          <w:szCs w:val="22"/>
        </w:rPr>
      </w:pPr>
    </w:p>
    <w:p w14:paraId="188F5AD9" w14:textId="77777777" w:rsidR="00552AA7" w:rsidRDefault="00F8755D" w:rsidP="00D10A61">
      <w:pPr>
        <w:shd w:val="clear" w:color="auto" w:fill="FFFFFF"/>
        <w:spacing w:after="0" w:line="240" w:lineRule="auto"/>
        <w:rPr>
          <w:sz w:val="22"/>
          <w:szCs w:val="22"/>
        </w:rPr>
      </w:pPr>
      <w:r w:rsidRPr="00D10A61">
        <w:rPr>
          <w:sz w:val="22"/>
          <w:szCs w:val="22"/>
        </w:rPr>
        <w:t xml:space="preserve">Prorroga direito antidumping definitivo, por um prazo de até 5 (cinco) anos, aplicado às importações brasileiras de cartões semirrígidos (papel cartão), originárias da República do Chile. O SECRETÁRIO ESPECIAL DE COMÉRCIO EXTERIOR E ASSUNTOS INTERNACIONAIS DO MINISTÉRIO DA ECONOMIA, no uso das atribuições que lhe confere o art. 82, inciso V do Anexo I do Decreto no 9.745, de 8 de abril de 2019, e considerando o que consta dos autos do Processo SECEX 52272.001738/2018-25, conduzido em conformidade com o disposto no Decreto nº 8.058, de 26 de julho de 2013, resolve: </w:t>
      </w:r>
    </w:p>
    <w:p w14:paraId="7908BA00" w14:textId="77777777" w:rsidR="00552AA7" w:rsidRDefault="00552AA7" w:rsidP="00D10A61">
      <w:pPr>
        <w:shd w:val="clear" w:color="auto" w:fill="FFFFFF"/>
        <w:spacing w:after="0" w:line="240" w:lineRule="auto"/>
        <w:rPr>
          <w:sz w:val="22"/>
          <w:szCs w:val="22"/>
        </w:rPr>
      </w:pPr>
    </w:p>
    <w:p w14:paraId="1AE5B30E" w14:textId="77777777" w:rsidR="00552AA7" w:rsidRDefault="00F8755D" w:rsidP="00D10A61">
      <w:pPr>
        <w:shd w:val="clear" w:color="auto" w:fill="FFFFFF"/>
        <w:spacing w:after="0" w:line="240" w:lineRule="auto"/>
        <w:rPr>
          <w:sz w:val="22"/>
          <w:szCs w:val="22"/>
        </w:rPr>
      </w:pPr>
      <w:r w:rsidRPr="00D10A61">
        <w:rPr>
          <w:sz w:val="22"/>
          <w:szCs w:val="22"/>
        </w:rPr>
        <w:t xml:space="preserve">Art. 1o Prorrogar a aplicação do direito antidumping definitivo, por um prazo de até 5 (cinco) anos, aplicado às importações brasileiras de cartões semirrígidos para embalagens, revestidos, dos tipos duplex e triplex, de gramatura igual ou superior a 200g/m2 , comumente classificadas nos códigos 4810.13.89, 4810.19.89 e 4810.92.90 da Nomenclatura Comum do MERCOSUL - NCM, originárias da República do Chile, a ser recolhido sob a forma de alíquota específica fixada em dólares estadunidenses por tonelada, nos montantes abaixo especificados: . </w:t>
      </w:r>
    </w:p>
    <w:p w14:paraId="65110D0A" w14:textId="77777777" w:rsidR="00552AA7" w:rsidRDefault="00F8755D" w:rsidP="00D10A61">
      <w:pPr>
        <w:shd w:val="clear" w:color="auto" w:fill="FFFFFF"/>
        <w:spacing w:after="0" w:line="240" w:lineRule="auto"/>
        <w:rPr>
          <w:sz w:val="22"/>
          <w:szCs w:val="22"/>
        </w:rPr>
      </w:pPr>
      <w:r w:rsidRPr="00D10A61">
        <w:rPr>
          <w:sz w:val="22"/>
          <w:szCs w:val="22"/>
        </w:rPr>
        <w:t>Origem Produtor/Exportador Direito Antidumping Definitivo (em US$/t</w:t>
      </w:r>
      <w:proofErr w:type="gramStart"/>
      <w:r w:rsidRPr="00D10A61">
        <w:rPr>
          <w:sz w:val="22"/>
          <w:szCs w:val="22"/>
        </w:rPr>
        <w:t>) .</w:t>
      </w:r>
      <w:proofErr w:type="gramEnd"/>
      <w:r w:rsidRPr="00D10A61">
        <w:rPr>
          <w:sz w:val="22"/>
          <w:szCs w:val="22"/>
        </w:rPr>
        <w:t xml:space="preserve"> </w:t>
      </w:r>
    </w:p>
    <w:p w14:paraId="37281F5E" w14:textId="77777777" w:rsidR="00552AA7" w:rsidRDefault="00F8755D" w:rsidP="00D10A61">
      <w:pPr>
        <w:shd w:val="clear" w:color="auto" w:fill="FFFFFF"/>
        <w:spacing w:after="0" w:line="240" w:lineRule="auto"/>
        <w:rPr>
          <w:sz w:val="22"/>
          <w:szCs w:val="22"/>
        </w:rPr>
      </w:pPr>
      <w:r w:rsidRPr="00D10A61">
        <w:rPr>
          <w:sz w:val="22"/>
          <w:szCs w:val="22"/>
        </w:rPr>
        <w:t>Chile CMPC 112,</w:t>
      </w:r>
      <w:proofErr w:type="gramStart"/>
      <w:r w:rsidRPr="00D10A61">
        <w:rPr>
          <w:sz w:val="22"/>
          <w:szCs w:val="22"/>
        </w:rPr>
        <w:t>28 .</w:t>
      </w:r>
      <w:proofErr w:type="gramEnd"/>
      <w:r w:rsidRPr="00D10A61">
        <w:rPr>
          <w:sz w:val="22"/>
          <w:szCs w:val="22"/>
        </w:rPr>
        <w:t xml:space="preserve"> Demais empresas 189,08 </w:t>
      </w:r>
    </w:p>
    <w:p w14:paraId="00FE6F6A" w14:textId="77777777" w:rsidR="00552AA7" w:rsidRDefault="00552AA7" w:rsidP="00D10A61">
      <w:pPr>
        <w:shd w:val="clear" w:color="auto" w:fill="FFFFFF"/>
        <w:spacing w:after="0" w:line="240" w:lineRule="auto"/>
        <w:rPr>
          <w:sz w:val="22"/>
          <w:szCs w:val="22"/>
        </w:rPr>
      </w:pPr>
    </w:p>
    <w:p w14:paraId="244B1322" w14:textId="77777777" w:rsidR="00552AA7" w:rsidRDefault="00F8755D" w:rsidP="00D10A61">
      <w:pPr>
        <w:shd w:val="clear" w:color="auto" w:fill="FFFFFF"/>
        <w:spacing w:after="0" w:line="240" w:lineRule="auto"/>
        <w:rPr>
          <w:sz w:val="22"/>
          <w:szCs w:val="22"/>
        </w:rPr>
      </w:pPr>
      <w:r w:rsidRPr="00D10A61">
        <w:rPr>
          <w:sz w:val="22"/>
          <w:szCs w:val="22"/>
        </w:rPr>
        <w:t xml:space="preserve">Art. 2o Tornar públicos os fatos que justificaram a decisão, conforme consta do Anexo I. </w:t>
      </w:r>
    </w:p>
    <w:p w14:paraId="5DBAB181" w14:textId="3C04EED4" w:rsidR="00F8755D" w:rsidRPr="00D10A61" w:rsidRDefault="00F8755D" w:rsidP="00D10A61">
      <w:pPr>
        <w:shd w:val="clear" w:color="auto" w:fill="FFFFFF"/>
        <w:spacing w:after="0" w:line="240" w:lineRule="auto"/>
        <w:rPr>
          <w:sz w:val="22"/>
          <w:szCs w:val="22"/>
        </w:rPr>
      </w:pPr>
      <w:r w:rsidRPr="00D10A61">
        <w:rPr>
          <w:sz w:val="22"/>
          <w:szCs w:val="22"/>
        </w:rPr>
        <w:t>Art. 3o Esta Portaria entra em vigor na data de sua publicação no Diário Oficial da União. MARCOS PRADO TROYJO</w:t>
      </w:r>
    </w:p>
    <w:p w14:paraId="5CDB49AC" w14:textId="77777777" w:rsidR="00F8755D" w:rsidRPr="00D10A61" w:rsidRDefault="00F8755D" w:rsidP="00D10A61">
      <w:pPr>
        <w:shd w:val="clear" w:color="auto" w:fill="FFFFFF"/>
        <w:spacing w:after="0" w:line="240" w:lineRule="auto"/>
        <w:rPr>
          <w:sz w:val="22"/>
          <w:szCs w:val="22"/>
        </w:rPr>
      </w:pPr>
    </w:p>
    <w:p w14:paraId="7809B1C9" w14:textId="77777777" w:rsidR="00F8755D" w:rsidRPr="00D10A61" w:rsidRDefault="00F8755D" w:rsidP="00D10A61">
      <w:pPr>
        <w:shd w:val="clear" w:color="auto" w:fill="FFFFFF"/>
        <w:spacing w:after="0" w:line="240" w:lineRule="auto"/>
        <w:rPr>
          <w:sz w:val="22"/>
          <w:szCs w:val="22"/>
        </w:rPr>
      </w:pPr>
    </w:p>
    <w:p w14:paraId="32F6E48D" w14:textId="77777777" w:rsidR="00552AA7" w:rsidRDefault="00552AA7" w:rsidP="00D10A61">
      <w:pPr>
        <w:shd w:val="clear" w:color="auto" w:fill="FFFFFF"/>
        <w:spacing w:after="0" w:line="240" w:lineRule="auto"/>
        <w:rPr>
          <w:sz w:val="22"/>
          <w:szCs w:val="22"/>
        </w:rPr>
      </w:pPr>
    </w:p>
    <w:p w14:paraId="680FE7E5" w14:textId="77777777" w:rsidR="00552AA7" w:rsidRDefault="00552AA7" w:rsidP="00D10A61">
      <w:pPr>
        <w:shd w:val="clear" w:color="auto" w:fill="FFFFFF"/>
        <w:spacing w:after="0" w:line="240" w:lineRule="auto"/>
        <w:rPr>
          <w:sz w:val="22"/>
          <w:szCs w:val="22"/>
        </w:rPr>
      </w:pPr>
    </w:p>
    <w:p w14:paraId="06A0E146" w14:textId="015CB13D" w:rsidR="0018365B" w:rsidRPr="0018365B" w:rsidRDefault="00F8755D" w:rsidP="0018365B">
      <w:pPr>
        <w:shd w:val="clear" w:color="auto" w:fill="FFFFFF"/>
        <w:spacing w:after="0" w:line="240" w:lineRule="auto"/>
        <w:jc w:val="center"/>
        <w:rPr>
          <w:b/>
          <w:bCs/>
          <w:sz w:val="22"/>
          <w:szCs w:val="22"/>
        </w:rPr>
      </w:pPr>
      <w:r w:rsidRPr="0018365B">
        <w:rPr>
          <w:b/>
          <w:bCs/>
          <w:sz w:val="22"/>
          <w:szCs w:val="22"/>
        </w:rPr>
        <w:t xml:space="preserve">PORTARIA </w:t>
      </w:r>
      <w:r w:rsidR="0018365B" w:rsidRPr="0018365B">
        <w:rPr>
          <w:b/>
          <w:bCs/>
          <w:sz w:val="22"/>
          <w:szCs w:val="22"/>
        </w:rPr>
        <w:t xml:space="preserve">SECINT </w:t>
      </w:r>
      <w:r w:rsidRPr="0018365B">
        <w:rPr>
          <w:b/>
          <w:bCs/>
          <w:sz w:val="22"/>
          <w:szCs w:val="22"/>
        </w:rPr>
        <w:t>Nº 485, DE 10 DE JULHO DE 2019</w:t>
      </w:r>
      <w:r w:rsidR="0018365B" w:rsidRPr="0018365B">
        <w:rPr>
          <w:b/>
          <w:bCs/>
          <w:sz w:val="22"/>
          <w:szCs w:val="22"/>
        </w:rPr>
        <w:t xml:space="preserve"> (DOU 1</w:t>
      </w:r>
      <w:r w:rsidR="0018365B">
        <w:rPr>
          <w:b/>
          <w:bCs/>
          <w:sz w:val="22"/>
          <w:szCs w:val="22"/>
        </w:rPr>
        <w:t>2</w:t>
      </w:r>
      <w:r w:rsidR="0018365B" w:rsidRPr="0018365B">
        <w:rPr>
          <w:b/>
          <w:bCs/>
          <w:sz w:val="22"/>
          <w:szCs w:val="22"/>
        </w:rPr>
        <w:t>/7/2019)</w:t>
      </w:r>
    </w:p>
    <w:p w14:paraId="3FB91178" w14:textId="77777777" w:rsidR="0018365B" w:rsidRDefault="0018365B" w:rsidP="00D10A61">
      <w:pPr>
        <w:shd w:val="clear" w:color="auto" w:fill="FFFFFF"/>
        <w:spacing w:after="0" w:line="240" w:lineRule="auto"/>
        <w:rPr>
          <w:sz w:val="22"/>
          <w:szCs w:val="22"/>
        </w:rPr>
      </w:pPr>
    </w:p>
    <w:p w14:paraId="4077E71F" w14:textId="77777777" w:rsidR="0018365B" w:rsidRDefault="00F8755D" w:rsidP="00D10A61">
      <w:pPr>
        <w:shd w:val="clear" w:color="auto" w:fill="FFFFFF"/>
        <w:spacing w:after="0" w:line="240" w:lineRule="auto"/>
        <w:rPr>
          <w:sz w:val="22"/>
          <w:szCs w:val="22"/>
        </w:rPr>
      </w:pPr>
      <w:r w:rsidRPr="00D10A61">
        <w:rPr>
          <w:sz w:val="22"/>
          <w:szCs w:val="22"/>
        </w:rPr>
        <w:lastRenderedPageBreak/>
        <w:t xml:space="preserve">Prorrogar suspensão da medida antidumping definitiva aplicada e do compromisso de preço homologado, sobre as importações brasileiras de sal grosso, originárias da República do Chile. O SECRETÁRIO ESPECIAL DE COMÉRCIO EXTERIOR E ASSUNTOS INTERNACIONAIS DO MINISTÉRIO DA ECONOMIA, no uso das atribuições que lhe confere o art. 82, inciso V do Anexo I do Decreto nº 9.745, de 8 de abril de 2019, e CONSIDERANDO o que consta dos autos do Processo SEI 19972.100614/2019-40, conduzido de acordo com os procedimentos previstos na Resolução CAMEX nº 29, de 7 de abril de 2017, resolve: </w:t>
      </w:r>
    </w:p>
    <w:p w14:paraId="03269974" w14:textId="77777777" w:rsidR="0018365B" w:rsidRDefault="0018365B" w:rsidP="00D10A61">
      <w:pPr>
        <w:shd w:val="clear" w:color="auto" w:fill="FFFFFF"/>
        <w:spacing w:after="0" w:line="240" w:lineRule="auto"/>
        <w:rPr>
          <w:sz w:val="22"/>
          <w:szCs w:val="22"/>
        </w:rPr>
      </w:pPr>
    </w:p>
    <w:p w14:paraId="0A8D4B6C" w14:textId="77777777" w:rsidR="0018365B" w:rsidRDefault="00F8755D" w:rsidP="00D10A61">
      <w:pPr>
        <w:shd w:val="clear" w:color="auto" w:fill="FFFFFF"/>
        <w:spacing w:after="0" w:line="240" w:lineRule="auto"/>
        <w:rPr>
          <w:sz w:val="22"/>
          <w:szCs w:val="22"/>
        </w:rPr>
      </w:pPr>
      <w:r w:rsidRPr="00D10A61">
        <w:rPr>
          <w:sz w:val="22"/>
          <w:szCs w:val="22"/>
        </w:rPr>
        <w:t xml:space="preserve">Art. 1o Prorrogar, por até um ano, a suspensão da exigibilidade do direito antidumping definitivo aplicado e do compromisso de preço homologado às importações brasileiras de sal grosso que não seja destinado a consumo animal, inclusive humano, a ser utilizado na fabricação dos seguintes produtos, intermediários ou finais: cloro líquido, ácido clorídrico, hipoclorito de sódio, </w:t>
      </w:r>
      <w:proofErr w:type="spellStart"/>
      <w:r w:rsidRPr="00D10A61">
        <w:rPr>
          <w:sz w:val="22"/>
          <w:szCs w:val="22"/>
        </w:rPr>
        <w:t>dicloroetano</w:t>
      </w:r>
      <w:proofErr w:type="spellEnd"/>
      <w:r w:rsidRPr="00D10A61">
        <w:rPr>
          <w:sz w:val="22"/>
          <w:szCs w:val="22"/>
        </w:rPr>
        <w:t xml:space="preserve">, soda cáustica, clorato de sódio ou carbonato de sódio (barrilha sintética), originárias da República do Chile, comumente classificadas no item 2501.00.19 da Nomenclatura Comum do Mercosul - NCM, de que tratam as Resoluções CAMEX nº 47, de 12 de julho de 2018, publicada no Diário Oficial da União de 13 de julho de 2018, e nº 74, de 31 de agosto de 2017, publicada no Diário Oficial da União de 1º de setembro de 2017. </w:t>
      </w:r>
    </w:p>
    <w:p w14:paraId="4D8F48A2" w14:textId="77777777" w:rsidR="0018365B" w:rsidRDefault="0018365B" w:rsidP="00D10A61">
      <w:pPr>
        <w:shd w:val="clear" w:color="auto" w:fill="FFFFFF"/>
        <w:spacing w:after="0" w:line="240" w:lineRule="auto"/>
        <w:rPr>
          <w:sz w:val="22"/>
          <w:szCs w:val="22"/>
        </w:rPr>
      </w:pPr>
    </w:p>
    <w:p w14:paraId="5F6A8737" w14:textId="77777777" w:rsidR="0018365B" w:rsidRDefault="00F8755D" w:rsidP="00D10A61">
      <w:pPr>
        <w:shd w:val="clear" w:color="auto" w:fill="FFFFFF"/>
        <w:spacing w:after="0" w:line="240" w:lineRule="auto"/>
        <w:rPr>
          <w:sz w:val="22"/>
          <w:szCs w:val="22"/>
        </w:rPr>
      </w:pPr>
      <w:r w:rsidRPr="00D10A61">
        <w:rPr>
          <w:sz w:val="22"/>
          <w:szCs w:val="22"/>
        </w:rPr>
        <w:t xml:space="preserve">Art. 2º O direito antidumping e o compromisso de preço mencionados no art. 1º serão extintos ao final do novo período de suspensão previsto no art. 1º, caso não sejam reaplicados, conforme o disposto nos §§ 1º e 2º do art. 3º do Decreto nº 8.058, de 26 de julho de 2013. </w:t>
      </w:r>
    </w:p>
    <w:p w14:paraId="5C9463B3" w14:textId="77777777" w:rsidR="0018365B" w:rsidRDefault="0018365B" w:rsidP="00D10A61">
      <w:pPr>
        <w:shd w:val="clear" w:color="auto" w:fill="FFFFFF"/>
        <w:spacing w:after="0" w:line="240" w:lineRule="auto"/>
        <w:rPr>
          <w:sz w:val="22"/>
          <w:szCs w:val="22"/>
        </w:rPr>
      </w:pPr>
    </w:p>
    <w:p w14:paraId="665C72F6" w14:textId="14D222F9" w:rsidR="00F8755D" w:rsidRPr="00D10A61" w:rsidRDefault="00F8755D" w:rsidP="00D10A61">
      <w:pPr>
        <w:shd w:val="clear" w:color="auto" w:fill="FFFFFF"/>
        <w:spacing w:after="0" w:line="240" w:lineRule="auto"/>
        <w:rPr>
          <w:sz w:val="22"/>
          <w:szCs w:val="22"/>
        </w:rPr>
      </w:pPr>
      <w:r w:rsidRPr="00D10A61">
        <w:rPr>
          <w:sz w:val="22"/>
          <w:szCs w:val="22"/>
        </w:rPr>
        <w:t>Art. 3º Tornar públicos os fatos que justificaram a decisão contida no art. 1º, conforme consta do Anexo I. Art. 4o Esta Portaria entra em vigor na data de sua publicação no Diário Oficial da União. MARCOS PRADO TROYJO</w:t>
      </w:r>
    </w:p>
    <w:p w14:paraId="57604FEB" w14:textId="24E6C749" w:rsidR="00F8755D" w:rsidRPr="00D10A61" w:rsidRDefault="00F8755D" w:rsidP="00D10A61">
      <w:pPr>
        <w:shd w:val="clear" w:color="auto" w:fill="FFFFFF"/>
        <w:spacing w:after="0" w:line="240" w:lineRule="auto"/>
        <w:rPr>
          <w:sz w:val="22"/>
          <w:szCs w:val="22"/>
        </w:rPr>
      </w:pPr>
    </w:p>
    <w:p w14:paraId="5ABF4238" w14:textId="77777777" w:rsidR="0080021E" w:rsidRDefault="0080021E" w:rsidP="00D10A61">
      <w:pPr>
        <w:shd w:val="clear" w:color="auto" w:fill="FFFFFF"/>
        <w:spacing w:after="0" w:line="240" w:lineRule="auto"/>
        <w:rPr>
          <w:sz w:val="22"/>
          <w:szCs w:val="22"/>
        </w:rPr>
      </w:pPr>
    </w:p>
    <w:p w14:paraId="73AD1C7F" w14:textId="13837BAE" w:rsidR="0080021E" w:rsidRPr="0080021E" w:rsidRDefault="00653650" w:rsidP="0080021E">
      <w:pPr>
        <w:shd w:val="clear" w:color="auto" w:fill="FFFFFF"/>
        <w:spacing w:after="0" w:line="240" w:lineRule="auto"/>
        <w:jc w:val="center"/>
        <w:rPr>
          <w:b/>
          <w:bCs/>
          <w:sz w:val="22"/>
          <w:szCs w:val="22"/>
        </w:rPr>
      </w:pPr>
      <w:r w:rsidRPr="0080021E">
        <w:rPr>
          <w:b/>
          <w:bCs/>
          <w:sz w:val="22"/>
          <w:szCs w:val="22"/>
        </w:rPr>
        <w:t xml:space="preserve">PORTARIA </w:t>
      </w:r>
      <w:r w:rsidR="0080021E" w:rsidRPr="0080021E">
        <w:rPr>
          <w:b/>
          <w:bCs/>
          <w:sz w:val="22"/>
          <w:szCs w:val="22"/>
        </w:rPr>
        <w:t xml:space="preserve">SECINT </w:t>
      </w:r>
      <w:r w:rsidRPr="0080021E">
        <w:rPr>
          <w:b/>
          <w:bCs/>
          <w:sz w:val="22"/>
          <w:szCs w:val="22"/>
        </w:rPr>
        <w:t xml:space="preserve">Nº 494, DE 12 DE JULHO DE 2019 </w:t>
      </w:r>
      <w:r w:rsidR="002D656A" w:rsidRPr="0080021E">
        <w:rPr>
          <w:b/>
          <w:bCs/>
          <w:sz w:val="22"/>
          <w:szCs w:val="22"/>
        </w:rPr>
        <w:t>(DOU 15/7/2019)</w:t>
      </w:r>
    </w:p>
    <w:p w14:paraId="3A1F4F64" w14:textId="77777777" w:rsidR="0080021E" w:rsidRDefault="0080021E" w:rsidP="00D10A61">
      <w:pPr>
        <w:shd w:val="clear" w:color="auto" w:fill="FFFFFF"/>
        <w:spacing w:after="0" w:line="240" w:lineRule="auto"/>
        <w:rPr>
          <w:sz w:val="22"/>
          <w:szCs w:val="22"/>
        </w:rPr>
      </w:pPr>
    </w:p>
    <w:p w14:paraId="43EDCA0C" w14:textId="77777777" w:rsidR="0080021E" w:rsidRDefault="00653650" w:rsidP="00D10A61">
      <w:pPr>
        <w:shd w:val="clear" w:color="auto" w:fill="FFFFFF"/>
        <w:spacing w:after="0" w:line="240" w:lineRule="auto"/>
        <w:rPr>
          <w:sz w:val="22"/>
          <w:szCs w:val="22"/>
        </w:rPr>
      </w:pPr>
      <w:r w:rsidRPr="00D10A61">
        <w:rPr>
          <w:sz w:val="22"/>
          <w:szCs w:val="22"/>
        </w:rPr>
        <w:t xml:space="preserve">Aplicar direito antidumping definitivo, por um prazo de até 5 (cinco) anos, às importações brasileiras de aço GNO originárias da Alemanha, e alterar os direitos antidumping aplicados sobre as importações do mesmo produto e origens. O SECRETÁRIO ESPECIAL DE COMÉRCIO EXTERIOR E ASSUNTOS INTERNACIONAIS DO MINISTÉRIO DA ECONOMIA, no uso das atribuições que lhe confere o art. 82, inciso V do Anexo I do Decreto nº 9.745, de 8 de abril de 2019, e considerando o que consta dos autos do Processo SECEX 52272.001504/2018-88, conduzido em conformidade com o disposto no Decreto no 8.058, de 26 de julho de 2013, e dos autos do Processo SEI 19972.100359/2019-35, conduzido de acordo com os procedimentos previstos na Resolução CAMEX nº 29, de 7 de abril de 2017, resolve: </w:t>
      </w:r>
    </w:p>
    <w:p w14:paraId="3605BC85" w14:textId="77777777" w:rsidR="0080021E" w:rsidRDefault="0080021E" w:rsidP="00D10A61">
      <w:pPr>
        <w:shd w:val="clear" w:color="auto" w:fill="FFFFFF"/>
        <w:spacing w:after="0" w:line="240" w:lineRule="auto"/>
        <w:rPr>
          <w:sz w:val="22"/>
          <w:szCs w:val="22"/>
        </w:rPr>
      </w:pPr>
    </w:p>
    <w:p w14:paraId="3B9F4F3C" w14:textId="77777777" w:rsidR="0080021E" w:rsidRDefault="00653650" w:rsidP="00D10A61">
      <w:pPr>
        <w:shd w:val="clear" w:color="auto" w:fill="FFFFFF"/>
        <w:spacing w:after="0" w:line="240" w:lineRule="auto"/>
        <w:rPr>
          <w:sz w:val="22"/>
          <w:szCs w:val="22"/>
        </w:rPr>
      </w:pPr>
      <w:r w:rsidRPr="00D10A61">
        <w:rPr>
          <w:sz w:val="22"/>
          <w:szCs w:val="22"/>
        </w:rPr>
        <w:t xml:space="preserve">Art. 1° Encerrar a investigação com aplicação de direito antidumping definitivo, por um prazo de até 5 (cinco) anos, às importações brasileiras de laminados planos de aço ao silício, denominados magnéticos, de grãos não orientados (aço GNO), comumente classificados nos itens 7225.19.00 e 7226.19.00 da Nomenclatura Comum do Mercosul - NCM, originárias da Alemanha, conforme recomendação constante do Anexo I. </w:t>
      </w:r>
    </w:p>
    <w:p w14:paraId="0B2D6602" w14:textId="77777777" w:rsidR="0080021E" w:rsidRDefault="0080021E" w:rsidP="00D10A61">
      <w:pPr>
        <w:shd w:val="clear" w:color="auto" w:fill="FFFFFF"/>
        <w:spacing w:after="0" w:line="240" w:lineRule="auto"/>
        <w:rPr>
          <w:sz w:val="22"/>
          <w:szCs w:val="22"/>
        </w:rPr>
      </w:pPr>
    </w:p>
    <w:p w14:paraId="40B55E97" w14:textId="77777777" w:rsidR="0080021E" w:rsidRDefault="00653650" w:rsidP="00D10A61">
      <w:pPr>
        <w:shd w:val="clear" w:color="auto" w:fill="FFFFFF"/>
        <w:spacing w:after="0" w:line="240" w:lineRule="auto"/>
        <w:rPr>
          <w:sz w:val="22"/>
          <w:szCs w:val="22"/>
        </w:rPr>
      </w:pPr>
      <w:r w:rsidRPr="00D10A61">
        <w:rPr>
          <w:sz w:val="22"/>
          <w:szCs w:val="22"/>
        </w:rPr>
        <w:t xml:space="preserve">Art. 2º O disposto no art. 1o não se aplica aos seguintes produtos: a) laminados planos de aço ao silício semiprocessados; b) laminados planos de aço ao silício de grãos orientados; c) bobinas de liga de metal amorfo; d) laminados planos de aço manganês; e) cabos de soldagem; f) núcleos magnéticos de </w:t>
      </w:r>
      <w:proofErr w:type="spellStart"/>
      <w:r w:rsidRPr="00D10A61">
        <w:rPr>
          <w:sz w:val="22"/>
          <w:szCs w:val="22"/>
        </w:rPr>
        <w:t>ferrite</w:t>
      </w:r>
      <w:proofErr w:type="spellEnd"/>
      <w:r w:rsidRPr="00D10A61">
        <w:rPr>
          <w:sz w:val="22"/>
          <w:szCs w:val="22"/>
        </w:rPr>
        <w:t xml:space="preserve">; e g) laminados planos de aço ao silício com espessura inferior a 0,35mm. </w:t>
      </w:r>
    </w:p>
    <w:p w14:paraId="11D3FFC3" w14:textId="77777777" w:rsidR="0080021E" w:rsidRDefault="0080021E" w:rsidP="00D10A61">
      <w:pPr>
        <w:shd w:val="clear" w:color="auto" w:fill="FFFFFF"/>
        <w:spacing w:after="0" w:line="240" w:lineRule="auto"/>
        <w:rPr>
          <w:sz w:val="22"/>
          <w:szCs w:val="22"/>
        </w:rPr>
      </w:pPr>
    </w:p>
    <w:p w14:paraId="770BFCD8" w14:textId="77777777" w:rsidR="0080021E" w:rsidRDefault="00653650" w:rsidP="00D10A61">
      <w:pPr>
        <w:shd w:val="clear" w:color="auto" w:fill="FFFFFF"/>
        <w:spacing w:after="0" w:line="240" w:lineRule="auto"/>
        <w:rPr>
          <w:sz w:val="22"/>
          <w:szCs w:val="22"/>
        </w:rPr>
      </w:pPr>
      <w:r w:rsidRPr="00D10A61">
        <w:rPr>
          <w:sz w:val="22"/>
          <w:szCs w:val="22"/>
        </w:rPr>
        <w:t xml:space="preserve">Art. 3º Encerrar a avaliação de interesse público instaurada por meio da Circular SECEX nº 23, de 15 de abril de 2019. </w:t>
      </w:r>
    </w:p>
    <w:p w14:paraId="09FC91D4" w14:textId="77777777" w:rsidR="0080021E" w:rsidRDefault="0080021E" w:rsidP="00D10A61">
      <w:pPr>
        <w:shd w:val="clear" w:color="auto" w:fill="FFFFFF"/>
        <w:spacing w:after="0" w:line="240" w:lineRule="auto"/>
        <w:rPr>
          <w:sz w:val="22"/>
          <w:szCs w:val="22"/>
        </w:rPr>
      </w:pPr>
    </w:p>
    <w:p w14:paraId="0F69DBDB" w14:textId="77777777" w:rsidR="0080021E" w:rsidRDefault="00653650" w:rsidP="00D10A61">
      <w:pPr>
        <w:shd w:val="clear" w:color="auto" w:fill="FFFFFF"/>
        <w:spacing w:after="0" w:line="240" w:lineRule="auto"/>
        <w:rPr>
          <w:sz w:val="22"/>
          <w:szCs w:val="22"/>
        </w:rPr>
      </w:pPr>
      <w:r w:rsidRPr="00D10A61">
        <w:rPr>
          <w:sz w:val="22"/>
          <w:szCs w:val="22"/>
        </w:rPr>
        <w:t>Art. 4º Alterar, em razão de interesse público, nos termos do inciso III do art. 3º do Decreto nº 8.058, de 26 de julho de 2013, os montantes do direito antidumping definitivo aplicado às importações brasileiras de aço GNO originárias Alemanha, a ser recolhido sob a forma de alíquota específica fixada em dólares estadunidenses por tonelada, conforme os montantes abaixo especificados, nos termos da recomendação constante do item 9 do Anexo II. .</w:t>
      </w:r>
    </w:p>
    <w:p w14:paraId="649CB25C" w14:textId="77777777" w:rsidR="0080021E" w:rsidRDefault="0080021E" w:rsidP="00D10A61">
      <w:pPr>
        <w:shd w:val="clear" w:color="auto" w:fill="FFFFFF"/>
        <w:spacing w:after="0" w:line="240" w:lineRule="auto"/>
        <w:rPr>
          <w:sz w:val="22"/>
          <w:szCs w:val="22"/>
        </w:rPr>
      </w:pPr>
    </w:p>
    <w:p w14:paraId="21989F7D" w14:textId="77777777" w:rsidR="0080021E" w:rsidRDefault="00653650" w:rsidP="00D10A61">
      <w:pPr>
        <w:shd w:val="clear" w:color="auto" w:fill="FFFFFF"/>
        <w:spacing w:after="0" w:line="240" w:lineRule="auto"/>
        <w:rPr>
          <w:sz w:val="22"/>
          <w:szCs w:val="22"/>
        </w:rPr>
      </w:pPr>
      <w:r w:rsidRPr="00D10A61">
        <w:rPr>
          <w:sz w:val="22"/>
          <w:szCs w:val="22"/>
        </w:rPr>
        <w:t xml:space="preserve">Origem Produtor/Exportador Direito </w:t>
      </w:r>
      <w:proofErr w:type="spellStart"/>
      <w:r w:rsidRPr="00D10A61">
        <w:rPr>
          <w:sz w:val="22"/>
          <w:szCs w:val="22"/>
        </w:rPr>
        <w:t>AntidumpingDefinitivo</w:t>
      </w:r>
      <w:proofErr w:type="spellEnd"/>
      <w:r w:rsidRPr="00D10A61">
        <w:rPr>
          <w:sz w:val="22"/>
          <w:szCs w:val="22"/>
        </w:rPr>
        <w:t xml:space="preserve"> (US$/t</w:t>
      </w:r>
      <w:proofErr w:type="gramStart"/>
      <w:r w:rsidRPr="00D10A61">
        <w:rPr>
          <w:sz w:val="22"/>
          <w:szCs w:val="22"/>
        </w:rPr>
        <w:t>) .</w:t>
      </w:r>
      <w:proofErr w:type="gramEnd"/>
      <w:r w:rsidRPr="00D10A61">
        <w:rPr>
          <w:sz w:val="22"/>
          <w:szCs w:val="22"/>
        </w:rPr>
        <w:t xml:space="preserve"> Alemanha C.D. </w:t>
      </w:r>
      <w:proofErr w:type="spellStart"/>
      <w:r w:rsidRPr="00D10A61">
        <w:rPr>
          <w:sz w:val="22"/>
          <w:szCs w:val="22"/>
        </w:rPr>
        <w:t>Wälzholz</w:t>
      </w:r>
      <w:proofErr w:type="spellEnd"/>
      <w:r w:rsidRPr="00D10A61">
        <w:rPr>
          <w:sz w:val="22"/>
          <w:szCs w:val="22"/>
        </w:rPr>
        <w:t xml:space="preserve"> KG. 166,</w:t>
      </w:r>
      <w:proofErr w:type="gramStart"/>
      <w:r w:rsidRPr="00D10A61">
        <w:rPr>
          <w:sz w:val="22"/>
          <w:szCs w:val="22"/>
        </w:rPr>
        <w:t>32 .</w:t>
      </w:r>
      <w:proofErr w:type="gramEnd"/>
      <w:r w:rsidRPr="00D10A61">
        <w:rPr>
          <w:sz w:val="22"/>
          <w:szCs w:val="22"/>
        </w:rPr>
        <w:t xml:space="preserve"> </w:t>
      </w:r>
      <w:proofErr w:type="spellStart"/>
      <w:r w:rsidRPr="00D10A61">
        <w:rPr>
          <w:sz w:val="22"/>
          <w:szCs w:val="22"/>
        </w:rPr>
        <w:t>Thyssenkrupp</w:t>
      </w:r>
      <w:proofErr w:type="spellEnd"/>
      <w:r w:rsidRPr="00D10A61">
        <w:rPr>
          <w:sz w:val="22"/>
          <w:szCs w:val="22"/>
        </w:rPr>
        <w:t xml:space="preserve"> Steel </w:t>
      </w:r>
      <w:proofErr w:type="spellStart"/>
      <w:r w:rsidRPr="00D10A61">
        <w:rPr>
          <w:sz w:val="22"/>
          <w:szCs w:val="22"/>
        </w:rPr>
        <w:t>Europe</w:t>
      </w:r>
      <w:proofErr w:type="spellEnd"/>
      <w:r w:rsidRPr="00D10A61">
        <w:rPr>
          <w:sz w:val="22"/>
          <w:szCs w:val="22"/>
        </w:rPr>
        <w:t xml:space="preserve"> AG. 166,</w:t>
      </w:r>
      <w:proofErr w:type="gramStart"/>
      <w:r w:rsidRPr="00D10A61">
        <w:rPr>
          <w:sz w:val="22"/>
          <w:szCs w:val="22"/>
        </w:rPr>
        <w:t>32 .</w:t>
      </w:r>
      <w:proofErr w:type="gramEnd"/>
      <w:r w:rsidRPr="00D10A61">
        <w:rPr>
          <w:sz w:val="22"/>
          <w:szCs w:val="22"/>
        </w:rPr>
        <w:t xml:space="preserve"> Demais empresas 166,32 </w:t>
      </w:r>
    </w:p>
    <w:p w14:paraId="4ED806A1" w14:textId="77777777" w:rsidR="0080021E" w:rsidRDefault="00653650" w:rsidP="00D10A61">
      <w:pPr>
        <w:shd w:val="clear" w:color="auto" w:fill="FFFFFF"/>
        <w:spacing w:after="0" w:line="240" w:lineRule="auto"/>
        <w:rPr>
          <w:sz w:val="22"/>
          <w:szCs w:val="22"/>
        </w:rPr>
      </w:pPr>
      <w:r w:rsidRPr="00D10A61">
        <w:rPr>
          <w:sz w:val="22"/>
          <w:szCs w:val="22"/>
        </w:rPr>
        <w:t xml:space="preserve">Art. 5º. A alteração dos montantes de direito antidumping definitivo aplicado às importações brasileiras de aço GNO originárias da Alemanha vigorará por período de 1 (um) ano. </w:t>
      </w:r>
    </w:p>
    <w:p w14:paraId="520DF76E" w14:textId="77777777" w:rsidR="0080021E" w:rsidRDefault="0080021E" w:rsidP="00D10A61">
      <w:pPr>
        <w:shd w:val="clear" w:color="auto" w:fill="FFFFFF"/>
        <w:spacing w:after="0" w:line="240" w:lineRule="auto"/>
        <w:rPr>
          <w:sz w:val="22"/>
          <w:szCs w:val="22"/>
        </w:rPr>
      </w:pPr>
    </w:p>
    <w:p w14:paraId="54C919E3" w14:textId="77777777" w:rsidR="0080021E" w:rsidRDefault="00653650" w:rsidP="00D10A61">
      <w:pPr>
        <w:shd w:val="clear" w:color="auto" w:fill="FFFFFF"/>
        <w:spacing w:after="0" w:line="240" w:lineRule="auto"/>
        <w:rPr>
          <w:sz w:val="22"/>
          <w:szCs w:val="22"/>
        </w:rPr>
      </w:pPr>
      <w:r w:rsidRPr="00D10A61">
        <w:rPr>
          <w:sz w:val="22"/>
          <w:szCs w:val="22"/>
        </w:rPr>
        <w:t xml:space="preserve">Art. 6º Após o período de 1 (um) ano, o direito antidumping poderá ser reaplicado nos montantes indicados na recomendação constante do Anexo I, ou ainda suspenso ou alterado, nos termos do art. 3º do Decreto nº 8.058, de 2013. </w:t>
      </w:r>
    </w:p>
    <w:p w14:paraId="1F1F5803" w14:textId="77777777" w:rsidR="0080021E" w:rsidRDefault="0080021E" w:rsidP="00D10A61">
      <w:pPr>
        <w:shd w:val="clear" w:color="auto" w:fill="FFFFFF"/>
        <w:spacing w:after="0" w:line="240" w:lineRule="auto"/>
        <w:rPr>
          <w:sz w:val="22"/>
          <w:szCs w:val="22"/>
        </w:rPr>
      </w:pPr>
    </w:p>
    <w:p w14:paraId="20B6949B" w14:textId="77777777" w:rsidR="0080021E" w:rsidRDefault="00653650" w:rsidP="00D10A61">
      <w:pPr>
        <w:shd w:val="clear" w:color="auto" w:fill="FFFFFF"/>
        <w:spacing w:after="0" w:line="240" w:lineRule="auto"/>
        <w:rPr>
          <w:sz w:val="22"/>
          <w:szCs w:val="22"/>
        </w:rPr>
      </w:pPr>
      <w:r w:rsidRPr="00D10A61">
        <w:rPr>
          <w:sz w:val="22"/>
          <w:szCs w:val="22"/>
        </w:rPr>
        <w:t xml:space="preserve">Art. 7º Tornar públicos os fatos que justificaram as decisões contidas nesta Portaria, conforme consta dos Anexos I e II. </w:t>
      </w:r>
    </w:p>
    <w:p w14:paraId="34A22B12" w14:textId="77777777" w:rsidR="0080021E" w:rsidRDefault="0080021E" w:rsidP="00D10A61">
      <w:pPr>
        <w:shd w:val="clear" w:color="auto" w:fill="FFFFFF"/>
        <w:spacing w:after="0" w:line="240" w:lineRule="auto"/>
        <w:rPr>
          <w:sz w:val="22"/>
          <w:szCs w:val="22"/>
        </w:rPr>
      </w:pPr>
    </w:p>
    <w:p w14:paraId="4477F7FD" w14:textId="176FBC94" w:rsidR="00F8755D" w:rsidRPr="00D10A61" w:rsidRDefault="00653650" w:rsidP="00D10A61">
      <w:pPr>
        <w:shd w:val="clear" w:color="auto" w:fill="FFFFFF"/>
        <w:spacing w:after="0" w:line="240" w:lineRule="auto"/>
        <w:rPr>
          <w:sz w:val="22"/>
          <w:szCs w:val="22"/>
        </w:rPr>
      </w:pPr>
      <w:r w:rsidRPr="00D10A61">
        <w:rPr>
          <w:sz w:val="22"/>
          <w:szCs w:val="22"/>
        </w:rPr>
        <w:t>Art. 8º Esta Portaria entra em vigor na data de sua publicação no Diário Oficial da União. MARCOS PRADO TROYJO</w:t>
      </w:r>
    </w:p>
    <w:p w14:paraId="4B99165D" w14:textId="4AFBC8AC" w:rsidR="002D656A" w:rsidRPr="00D10A61" w:rsidRDefault="002D656A" w:rsidP="00D10A61">
      <w:pPr>
        <w:shd w:val="clear" w:color="auto" w:fill="FFFFFF"/>
        <w:spacing w:after="0" w:line="240" w:lineRule="auto"/>
        <w:rPr>
          <w:sz w:val="22"/>
          <w:szCs w:val="22"/>
        </w:rPr>
      </w:pPr>
    </w:p>
    <w:p w14:paraId="5DD8D9B9" w14:textId="77777777" w:rsidR="0080021E" w:rsidRDefault="0080021E" w:rsidP="00D10A61">
      <w:pPr>
        <w:shd w:val="clear" w:color="auto" w:fill="FFFFFF"/>
        <w:spacing w:after="0" w:line="240" w:lineRule="auto"/>
        <w:rPr>
          <w:sz w:val="22"/>
          <w:szCs w:val="22"/>
        </w:rPr>
      </w:pPr>
    </w:p>
    <w:p w14:paraId="2F76CA9E" w14:textId="77777777" w:rsidR="0080021E" w:rsidRDefault="0080021E" w:rsidP="00D10A61">
      <w:pPr>
        <w:shd w:val="clear" w:color="auto" w:fill="FFFFFF"/>
        <w:spacing w:after="0" w:line="240" w:lineRule="auto"/>
        <w:rPr>
          <w:sz w:val="22"/>
          <w:szCs w:val="22"/>
        </w:rPr>
      </w:pPr>
    </w:p>
    <w:p w14:paraId="0C480ED3" w14:textId="6EAB8265" w:rsidR="0080021E" w:rsidRDefault="0080021E" w:rsidP="00D10A61">
      <w:pPr>
        <w:shd w:val="clear" w:color="auto" w:fill="FFFFFF"/>
        <w:spacing w:after="0" w:line="240" w:lineRule="auto"/>
        <w:rPr>
          <w:sz w:val="22"/>
          <w:szCs w:val="22"/>
        </w:rPr>
      </w:pPr>
    </w:p>
    <w:p w14:paraId="7C873037" w14:textId="30B31D8B" w:rsidR="008E51AF" w:rsidRPr="008E51AF" w:rsidRDefault="00FE7364" w:rsidP="008E51AF">
      <w:pPr>
        <w:shd w:val="clear" w:color="auto" w:fill="FFFFFF"/>
        <w:spacing w:after="0" w:line="240" w:lineRule="auto"/>
        <w:jc w:val="center"/>
        <w:rPr>
          <w:b/>
          <w:bCs/>
          <w:sz w:val="22"/>
          <w:szCs w:val="22"/>
        </w:rPr>
      </w:pPr>
      <w:r w:rsidRPr="008E51AF">
        <w:rPr>
          <w:b/>
          <w:bCs/>
          <w:sz w:val="22"/>
          <w:szCs w:val="22"/>
        </w:rPr>
        <w:t>CIRCULAR</w:t>
      </w:r>
      <w:r w:rsidR="008E51AF" w:rsidRPr="008E51AF">
        <w:rPr>
          <w:b/>
          <w:bCs/>
          <w:sz w:val="22"/>
          <w:szCs w:val="22"/>
        </w:rPr>
        <w:t xml:space="preserve"> SECEX</w:t>
      </w:r>
      <w:r w:rsidRPr="008E51AF">
        <w:rPr>
          <w:b/>
          <w:bCs/>
          <w:sz w:val="22"/>
          <w:szCs w:val="22"/>
        </w:rPr>
        <w:t xml:space="preserve"> Nº 43, DE 24 DE JULHO DE 2019 (DOU 25/7/2019)</w:t>
      </w:r>
    </w:p>
    <w:p w14:paraId="7D7FF3A6" w14:textId="77777777" w:rsidR="008E51AF" w:rsidRDefault="008E51AF" w:rsidP="00D10A61">
      <w:pPr>
        <w:shd w:val="clear" w:color="auto" w:fill="FFFFFF"/>
        <w:spacing w:after="0" w:line="240" w:lineRule="auto"/>
        <w:rPr>
          <w:sz w:val="22"/>
          <w:szCs w:val="22"/>
        </w:rPr>
      </w:pPr>
    </w:p>
    <w:p w14:paraId="1018483B" w14:textId="77777777" w:rsidR="008E51AF" w:rsidRDefault="00FE7364" w:rsidP="00D10A61">
      <w:pPr>
        <w:shd w:val="clear" w:color="auto" w:fill="FFFFFF"/>
        <w:spacing w:after="0" w:line="240" w:lineRule="auto"/>
        <w:rPr>
          <w:sz w:val="22"/>
          <w:szCs w:val="22"/>
        </w:rPr>
      </w:pPr>
      <w:r w:rsidRPr="00D10A61">
        <w:rPr>
          <w:sz w:val="22"/>
          <w:szCs w:val="22"/>
        </w:rPr>
        <w:t xml:space="preserve">O SECRETÁRIO DE COMÉRCIO EXTERIOR DA SECRETARIA ESPECIAL DE COMÉRCIO EXTERIOR E ASSUNTOS INTERNACIONAIS DO MINISTÉRIO DA ECONOMIA,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w:t>
      </w:r>
      <w:proofErr w:type="spellStart"/>
      <w:r w:rsidRPr="00D10A61">
        <w:rPr>
          <w:sz w:val="22"/>
          <w:szCs w:val="22"/>
        </w:rPr>
        <w:t>arts</w:t>
      </w:r>
      <w:proofErr w:type="spellEnd"/>
      <w:r w:rsidRPr="00D10A61">
        <w:rPr>
          <w:sz w:val="22"/>
          <w:szCs w:val="22"/>
        </w:rPr>
        <w:t xml:space="preserve">. 5o e 105, e tendo em vista o constante no Processo MDIC/SECEX no 52272.002250/2018-15, decide: </w:t>
      </w:r>
    </w:p>
    <w:p w14:paraId="6DC59A28" w14:textId="77777777" w:rsidR="008E51AF" w:rsidRDefault="008E51AF" w:rsidP="00D10A61">
      <w:pPr>
        <w:shd w:val="clear" w:color="auto" w:fill="FFFFFF"/>
        <w:spacing w:after="0" w:line="240" w:lineRule="auto"/>
        <w:rPr>
          <w:sz w:val="22"/>
          <w:szCs w:val="22"/>
        </w:rPr>
      </w:pPr>
    </w:p>
    <w:p w14:paraId="3AFA3549" w14:textId="77777777" w:rsidR="008E51AF" w:rsidRDefault="00FE7364" w:rsidP="00D10A61">
      <w:pPr>
        <w:shd w:val="clear" w:color="auto" w:fill="FFFFFF"/>
        <w:spacing w:after="0" w:line="240" w:lineRule="auto"/>
        <w:rPr>
          <w:sz w:val="22"/>
          <w:szCs w:val="22"/>
        </w:rPr>
      </w:pPr>
      <w:r w:rsidRPr="00D10A61">
        <w:rPr>
          <w:sz w:val="22"/>
          <w:szCs w:val="22"/>
        </w:rPr>
        <w:t xml:space="preserve">Prorrogar por até dois meses, a partir de 19 de dezembro de 2019, o prazo para conclusão da revisão de final de período do direito antidumping aplicado às importações brasileiras de pneus novos de borracha para bicicletas, exceto pneus especiais produzidos à base de kevlar ou </w:t>
      </w:r>
      <w:proofErr w:type="spellStart"/>
      <w:r w:rsidRPr="00D10A61">
        <w:rPr>
          <w:sz w:val="22"/>
          <w:szCs w:val="22"/>
        </w:rPr>
        <w:t>hiten</w:t>
      </w:r>
      <w:proofErr w:type="spellEnd"/>
      <w:r w:rsidRPr="00D10A61">
        <w:rPr>
          <w:sz w:val="22"/>
          <w:szCs w:val="22"/>
        </w:rPr>
        <w:t xml:space="preserve">, comumente classificadas no subitem 4011.50.00 da Nomenclatura Comum do Mercosul - NCM, originárias da China, da Índia e do Vietnã, e de dano à indústria doméstica decorrente de tal prática, objeto do processo MDIC/SECEX no 52272.002250/2018-15. </w:t>
      </w:r>
    </w:p>
    <w:p w14:paraId="0E60ADD0" w14:textId="77777777" w:rsidR="008E51AF" w:rsidRDefault="008E51AF" w:rsidP="00D10A61">
      <w:pPr>
        <w:shd w:val="clear" w:color="auto" w:fill="FFFFFF"/>
        <w:spacing w:after="0" w:line="240" w:lineRule="auto"/>
        <w:rPr>
          <w:sz w:val="22"/>
          <w:szCs w:val="22"/>
        </w:rPr>
      </w:pPr>
    </w:p>
    <w:p w14:paraId="45F7DD4A" w14:textId="77777777" w:rsidR="008E51AF" w:rsidRDefault="00FE7364" w:rsidP="00D10A61">
      <w:pPr>
        <w:shd w:val="clear" w:color="auto" w:fill="FFFFFF"/>
        <w:spacing w:after="0" w:line="240" w:lineRule="auto"/>
        <w:rPr>
          <w:sz w:val="22"/>
          <w:szCs w:val="22"/>
        </w:rPr>
      </w:pPr>
      <w:r w:rsidRPr="00D10A61">
        <w:rPr>
          <w:sz w:val="22"/>
          <w:szCs w:val="22"/>
        </w:rPr>
        <w:t xml:space="preserve">Tornar públicos os prazos a que fazem referência os </w:t>
      </w:r>
      <w:proofErr w:type="spellStart"/>
      <w:r w:rsidRPr="00D10A61">
        <w:rPr>
          <w:sz w:val="22"/>
          <w:szCs w:val="22"/>
        </w:rPr>
        <w:t>arts</w:t>
      </w:r>
      <w:proofErr w:type="spellEnd"/>
      <w:r w:rsidRPr="00D10A61">
        <w:rPr>
          <w:sz w:val="22"/>
          <w:szCs w:val="22"/>
        </w:rPr>
        <w:t xml:space="preserve">. 59 a 63 do Decreto n o 8.058, de 2013: Disposição legal Decreto no 8.058/2013 Prazos Datas </w:t>
      </w:r>
      <w:proofErr w:type="gramStart"/>
      <w:r w:rsidRPr="00D10A61">
        <w:rPr>
          <w:sz w:val="22"/>
          <w:szCs w:val="22"/>
        </w:rPr>
        <w:t>previstas .</w:t>
      </w:r>
      <w:proofErr w:type="gramEnd"/>
      <w:r w:rsidRPr="00D10A61">
        <w:rPr>
          <w:sz w:val="22"/>
          <w:szCs w:val="22"/>
        </w:rPr>
        <w:t xml:space="preserve"> </w:t>
      </w:r>
    </w:p>
    <w:p w14:paraId="503AABA6" w14:textId="77777777" w:rsidR="008E51AF" w:rsidRDefault="008E51AF" w:rsidP="00D10A61">
      <w:pPr>
        <w:shd w:val="clear" w:color="auto" w:fill="FFFFFF"/>
        <w:spacing w:after="0" w:line="240" w:lineRule="auto"/>
        <w:rPr>
          <w:sz w:val="22"/>
          <w:szCs w:val="22"/>
        </w:rPr>
      </w:pPr>
    </w:p>
    <w:p w14:paraId="735661C2" w14:textId="77777777" w:rsidR="008E51AF" w:rsidRDefault="00FE7364" w:rsidP="00D10A61">
      <w:pPr>
        <w:shd w:val="clear" w:color="auto" w:fill="FFFFFF"/>
        <w:spacing w:after="0" w:line="240" w:lineRule="auto"/>
        <w:rPr>
          <w:sz w:val="22"/>
          <w:szCs w:val="22"/>
        </w:rPr>
      </w:pPr>
      <w:r w:rsidRPr="00D10A61">
        <w:rPr>
          <w:sz w:val="22"/>
          <w:szCs w:val="22"/>
        </w:rPr>
        <w:t>Art. 59 Encerramento da fase probatória da revisão. 30/10/</w:t>
      </w:r>
      <w:proofErr w:type="gramStart"/>
      <w:r w:rsidRPr="00D10A61">
        <w:rPr>
          <w:sz w:val="22"/>
          <w:szCs w:val="22"/>
        </w:rPr>
        <w:t>2019 .</w:t>
      </w:r>
      <w:proofErr w:type="gramEnd"/>
      <w:r w:rsidRPr="00D10A61">
        <w:rPr>
          <w:sz w:val="22"/>
          <w:szCs w:val="22"/>
        </w:rPr>
        <w:t xml:space="preserve"> </w:t>
      </w:r>
    </w:p>
    <w:p w14:paraId="6B7958BB" w14:textId="77777777" w:rsidR="008E51AF" w:rsidRDefault="00FE7364" w:rsidP="00D10A61">
      <w:pPr>
        <w:shd w:val="clear" w:color="auto" w:fill="FFFFFF"/>
        <w:spacing w:after="0" w:line="240" w:lineRule="auto"/>
        <w:rPr>
          <w:sz w:val="22"/>
          <w:szCs w:val="22"/>
        </w:rPr>
      </w:pPr>
      <w:r w:rsidRPr="00D10A61">
        <w:rPr>
          <w:sz w:val="22"/>
          <w:szCs w:val="22"/>
        </w:rPr>
        <w:t>Art. 60 Encerramento da fase de manifestação sobre os dados e as informações constantes dos autos. 19/11/</w:t>
      </w:r>
      <w:proofErr w:type="gramStart"/>
      <w:r w:rsidRPr="00D10A61">
        <w:rPr>
          <w:sz w:val="22"/>
          <w:szCs w:val="22"/>
        </w:rPr>
        <w:t>2019 .</w:t>
      </w:r>
      <w:proofErr w:type="gramEnd"/>
      <w:r w:rsidRPr="00D10A61">
        <w:rPr>
          <w:sz w:val="22"/>
          <w:szCs w:val="22"/>
        </w:rPr>
        <w:t xml:space="preserve"> </w:t>
      </w:r>
    </w:p>
    <w:p w14:paraId="2F0A42AD" w14:textId="77777777" w:rsidR="008E51AF" w:rsidRDefault="00FE7364" w:rsidP="00D10A61">
      <w:pPr>
        <w:shd w:val="clear" w:color="auto" w:fill="FFFFFF"/>
        <w:spacing w:after="0" w:line="240" w:lineRule="auto"/>
        <w:rPr>
          <w:sz w:val="22"/>
          <w:szCs w:val="22"/>
        </w:rPr>
      </w:pPr>
      <w:r w:rsidRPr="00D10A61">
        <w:rPr>
          <w:sz w:val="22"/>
          <w:szCs w:val="22"/>
        </w:rPr>
        <w:t>Art. 61 Divulgação da nota técnica contendo os fatos essenciais que se encontram em análise e que serão considerados na determinação final. 19/12/</w:t>
      </w:r>
      <w:proofErr w:type="gramStart"/>
      <w:r w:rsidRPr="00D10A61">
        <w:rPr>
          <w:sz w:val="22"/>
          <w:szCs w:val="22"/>
        </w:rPr>
        <w:t>2019 .</w:t>
      </w:r>
      <w:proofErr w:type="gramEnd"/>
      <w:r w:rsidRPr="00D10A61">
        <w:rPr>
          <w:sz w:val="22"/>
          <w:szCs w:val="22"/>
        </w:rPr>
        <w:t xml:space="preserve"> </w:t>
      </w:r>
    </w:p>
    <w:p w14:paraId="74C5C705" w14:textId="77777777" w:rsidR="008E51AF" w:rsidRDefault="00FE7364" w:rsidP="00D10A61">
      <w:pPr>
        <w:shd w:val="clear" w:color="auto" w:fill="FFFFFF"/>
        <w:spacing w:after="0" w:line="240" w:lineRule="auto"/>
        <w:rPr>
          <w:sz w:val="22"/>
          <w:szCs w:val="22"/>
        </w:rPr>
      </w:pPr>
      <w:r w:rsidRPr="00D10A61">
        <w:rPr>
          <w:sz w:val="22"/>
          <w:szCs w:val="22"/>
        </w:rPr>
        <w:t>Art. 62 Encerramento do prazo para apresentação das manifestações finais pelas partes interessadas e Encerramento da fase de instrução do processo. 08/01/</w:t>
      </w:r>
      <w:proofErr w:type="gramStart"/>
      <w:r w:rsidRPr="00D10A61">
        <w:rPr>
          <w:sz w:val="22"/>
          <w:szCs w:val="22"/>
        </w:rPr>
        <w:t>2020 .</w:t>
      </w:r>
      <w:proofErr w:type="gramEnd"/>
      <w:r w:rsidRPr="00D10A61">
        <w:rPr>
          <w:sz w:val="22"/>
          <w:szCs w:val="22"/>
        </w:rPr>
        <w:t xml:space="preserve"> </w:t>
      </w:r>
    </w:p>
    <w:p w14:paraId="22091B4C" w14:textId="77777777" w:rsidR="008E51AF" w:rsidRDefault="00FE7364" w:rsidP="00D10A61">
      <w:pPr>
        <w:shd w:val="clear" w:color="auto" w:fill="FFFFFF"/>
        <w:spacing w:after="0" w:line="240" w:lineRule="auto"/>
        <w:rPr>
          <w:sz w:val="22"/>
          <w:szCs w:val="22"/>
        </w:rPr>
      </w:pPr>
      <w:r w:rsidRPr="00D10A61">
        <w:rPr>
          <w:sz w:val="22"/>
          <w:szCs w:val="22"/>
        </w:rPr>
        <w:lastRenderedPageBreak/>
        <w:t xml:space="preserve">Art. 63 Expedição, pela SDCOM, do parecer de determinação final. 28/01/2020 LUCAS FERRAZ </w:t>
      </w:r>
    </w:p>
    <w:p w14:paraId="2071A796" w14:textId="77777777" w:rsidR="008E51AF" w:rsidRDefault="008E51AF" w:rsidP="00D10A61">
      <w:pPr>
        <w:shd w:val="clear" w:color="auto" w:fill="FFFFFF"/>
        <w:spacing w:after="0" w:line="240" w:lineRule="auto"/>
        <w:rPr>
          <w:sz w:val="22"/>
          <w:szCs w:val="22"/>
        </w:rPr>
      </w:pPr>
    </w:p>
    <w:p w14:paraId="2A48529A" w14:textId="77777777" w:rsidR="008E51AF" w:rsidRDefault="008E51AF" w:rsidP="00D10A61">
      <w:pPr>
        <w:shd w:val="clear" w:color="auto" w:fill="FFFFFF"/>
        <w:spacing w:after="0" w:line="240" w:lineRule="auto"/>
        <w:rPr>
          <w:sz w:val="22"/>
          <w:szCs w:val="22"/>
        </w:rPr>
      </w:pPr>
    </w:p>
    <w:p w14:paraId="14E3904A" w14:textId="77777777" w:rsidR="001B2C75" w:rsidRPr="001B2C75" w:rsidRDefault="00FE7364" w:rsidP="001B2C75">
      <w:pPr>
        <w:shd w:val="clear" w:color="auto" w:fill="FFFFFF"/>
        <w:spacing w:after="0" w:line="240" w:lineRule="auto"/>
        <w:jc w:val="center"/>
        <w:rPr>
          <w:b/>
          <w:bCs/>
          <w:sz w:val="22"/>
          <w:szCs w:val="22"/>
        </w:rPr>
      </w:pPr>
      <w:r w:rsidRPr="001B2C75">
        <w:rPr>
          <w:b/>
          <w:bCs/>
          <w:sz w:val="22"/>
          <w:szCs w:val="22"/>
        </w:rPr>
        <w:t xml:space="preserve">CIRCULAR </w:t>
      </w:r>
      <w:r w:rsidR="001B2C75" w:rsidRPr="001B2C75">
        <w:rPr>
          <w:b/>
          <w:bCs/>
          <w:sz w:val="22"/>
          <w:szCs w:val="22"/>
        </w:rPr>
        <w:t xml:space="preserve">SECEX </w:t>
      </w:r>
      <w:r w:rsidRPr="001B2C75">
        <w:rPr>
          <w:b/>
          <w:bCs/>
          <w:sz w:val="22"/>
          <w:szCs w:val="22"/>
        </w:rPr>
        <w:t>N</w:t>
      </w:r>
      <w:r w:rsidR="001B2C75" w:rsidRPr="001B2C75">
        <w:rPr>
          <w:b/>
          <w:bCs/>
          <w:sz w:val="22"/>
          <w:szCs w:val="22"/>
        </w:rPr>
        <w:t>º</w:t>
      </w:r>
      <w:r w:rsidRPr="001B2C75">
        <w:rPr>
          <w:b/>
          <w:bCs/>
          <w:sz w:val="22"/>
          <w:szCs w:val="22"/>
        </w:rPr>
        <w:t xml:space="preserve"> 44, DE 24 DE JULHO DE 2019</w:t>
      </w:r>
      <w:r w:rsidR="001B2C75" w:rsidRPr="001B2C75">
        <w:rPr>
          <w:b/>
          <w:bCs/>
          <w:sz w:val="22"/>
          <w:szCs w:val="22"/>
        </w:rPr>
        <w:t xml:space="preserve"> (dou 25/07/2019)</w:t>
      </w:r>
    </w:p>
    <w:p w14:paraId="5696C07A" w14:textId="77777777" w:rsidR="001B2C75" w:rsidRDefault="001B2C75" w:rsidP="00D10A61">
      <w:pPr>
        <w:shd w:val="clear" w:color="auto" w:fill="FFFFFF"/>
        <w:spacing w:after="0" w:line="240" w:lineRule="auto"/>
        <w:rPr>
          <w:sz w:val="22"/>
          <w:szCs w:val="22"/>
        </w:rPr>
      </w:pPr>
    </w:p>
    <w:p w14:paraId="1C208027" w14:textId="77777777" w:rsidR="001B2C75" w:rsidRDefault="00FE7364" w:rsidP="00D10A61">
      <w:pPr>
        <w:shd w:val="clear" w:color="auto" w:fill="FFFFFF"/>
        <w:spacing w:after="0" w:line="240" w:lineRule="auto"/>
        <w:rPr>
          <w:sz w:val="22"/>
          <w:szCs w:val="22"/>
        </w:rPr>
      </w:pPr>
      <w:r w:rsidRPr="00D10A61">
        <w:rPr>
          <w:sz w:val="22"/>
          <w:szCs w:val="22"/>
        </w:rPr>
        <w:t xml:space="preserve">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SECEX 52272.001672/2018-73 e do Parecer no 20, de 10 de julho de 2019, elaborado pela Subsecretaria de Defesa Comercial e Interesse Público- SDCOM desta Secretaria, decide: </w:t>
      </w:r>
    </w:p>
    <w:p w14:paraId="499BFBAB" w14:textId="77777777" w:rsidR="001B2C75" w:rsidRDefault="001B2C75" w:rsidP="00D10A61">
      <w:pPr>
        <w:shd w:val="clear" w:color="auto" w:fill="FFFFFF"/>
        <w:spacing w:after="0" w:line="240" w:lineRule="auto"/>
        <w:rPr>
          <w:sz w:val="22"/>
          <w:szCs w:val="22"/>
        </w:rPr>
      </w:pPr>
    </w:p>
    <w:p w14:paraId="66E0176D" w14:textId="77777777" w:rsidR="001B2C75" w:rsidRDefault="00FE7364" w:rsidP="00D10A61">
      <w:pPr>
        <w:shd w:val="clear" w:color="auto" w:fill="FFFFFF"/>
        <w:spacing w:after="0" w:line="240" w:lineRule="auto"/>
        <w:rPr>
          <w:sz w:val="22"/>
          <w:szCs w:val="22"/>
        </w:rPr>
      </w:pPr>
      <w:r w:rsidRPr="00D10A61">
        <w:rPr>
          <w:sz w:val="22"/>
          <w:szCs w:val="22"/>
        </w:rPr>
        <w:t xml:space="preserve">1. Encerrar a revisão da medida antidumping instituída pela Resolução CAMEX nº 59, de 24 de julho de 2013, iniciada por intermédio da Circular SECEX no 6, de 6 de março de 2012, publicada no Diário Oficial da União (D.O.U) de 29 de julho de 2013, sem prorrogação da referida medida relativa a Taipé Chinês, uma vez que não houve comprovação da probabilidade de continuação de dumping nas exportações desse país para o Brasil de tubos de aço inoxidável, classificados nos subitens 7306.40.00 e 7306.90.20 da Nomenclatura Comum do MERCOSUL - NCM, e do dano à indústria doméstica decorrente de tal prática, no caso de extinção da medida antidumping em questão, nos termos do art. 106 do Decreto no 8.058, de 2013. </w:t>
      </w:r>
    </w:p>
    <w:p w14:paraId="2B67D56F" w14:textId="77777777" w:rsidR="001B2C75" w:rsidRDefault="001B2C75" w:rsidP="00D10A61">
      <w:pPr>
        <w:shd w:val="clear" w:color="auto" w:fill="FFFFFF"/>
        <w:spacing w:after="0" w:line="240" w:lineRule="auto"/>
        <w:rPr>
          <w:sz w:val="22"/>
          <w:szCs w:val="22"/>
        </w:rPr>
      </w:pPr>
    </w:p>
    <w:p w14:paraId="7CC78820" w14:textId="77777777" w:rsidR="001B2C75" w:rsidRDefault="00FE7364" w:rsidP="00D10A61">
      <w:pPr>
        <w:shd w:val="clear" w:color="auto" w:fill="FFFFFF"/>
        <w:spacing w:after="0" w:line="240" w:lineRule="auto"/>
        <w:rPr>
          <w:sz w:val="22"/>
          <w:szCs w:val="22"/>
        </w:rPr>
      </w:pPr>
      <w:r w:rsidRPr="00D10A61">
        <w:rPr>
          <w:sz w:val="22"/>
          <w:szCs w:val="22"/>
        </w:rPr>
        <w:t xml:space="preserve">2. Os fatos que justificaram essa decisão foram tornados públicos por meio do Anexo à Portaria SECINT no 506, de 24 de julho de 2019, publicada no D.O.U. de 25 de julho de 2019. </w:t>
      </w:r>
    </w:p>
    <w:p w14:paraId="53C609F9" w14:textId="77777777" w:rsidR="001B2C75" w:rsidRDefault="001B2C75" w:rsidP="00D10A61">
      <w:pPr>
        <w:shd w:val="clear" w:color="auto" w:fill="FFFFFF"/>
        <w:spacing w:after="0" w:line="240" w:lineRule="auto"/>
        <w:rPr>
          <w:sz w:val="22"/>
          <w:szCs w:val="22"/>
        </w:rPr>
      </w:pPr>
    </w:p>
    <w:p w14:paraId="384E54FD" w14:textId="0DBE2CB6" w:rsidR="002D656A" w:rsidRPr="00D10A61" w:rsidRDefault="00FE7364" w:rsidP="00D10A61">
      <w:pPr>
        <w:shd w:val="clear" w:color="auto" w:fill="FFFFFF"/>
        <w:spacing w:after="0" w:line="240" w:lineRule="auto"/>
        <w:rPr>
          <w:sz w:val="22"/>
          <w:szCs w:val="22"/>
        </w:rPr>
      </w:pPr>
      <w:r w:rsidRPr="00D10A61">
        <w:rPr>
          <w:sz w:val="22"/>
          <w:szCs w:val="22"/>
        </w:rPr>
        <w:t>3. Esta Circular entra em vigor na data de sua publicação no Diário Oficial da União. LUCAS FERRAZ</w:t>
      </w:r>
    </w:p>
    <w:p w14:paraId="28622697" w14:textId="586F44DF" w:rsidR="00FE7364" w:rsidRPr="00D10A61" w:rsidRDefault="00FE7364" w:rsidP="00D10A61">
      <w:pPr>
        <w:shd w:val="clear" w:color="auto" w:fill="FFFFFF"/>
        <w:spacing w:after="0" w:line="240" w:lineRule="auto"/>
        <w:rPr>
          <w:sz w:val="22"/>
          <w:szCs w:val="22"/>
        </w:rPr>
      </w:pPr>
    </w:p>
    <w:p w14:paraId="21CC1B7B" w14:textId="77777777" w:rsidR="001B2C75" w:rsidRDefault="001B2C75" w:rsidP="00D10A61">
      <w:pPr>
        <w:shd w:val="clear" w:color="auto" w:fill="FFFFFF"/>
        <w:spacing w:after="0" w:line="240" w:lineRule="auto"/>
        <w:rPr>
          <w:sz w:val="22"/>
          <w:szCs w:val="22"/>
        </w:rPr>
      </w:pPr>
    </w:p>
    <w:p w14:paraId="74A9AC07" w14:textId="77777777" w:rsidR="001B2C75" w:rsidRDefault="001B2C75" w:rsidP="00D10A61">
      <w:pPr>
        <w:shd w:val="clear" w:color="auto" w:fill="FFFFFF"/>
        <w:spacing w:after="0" w:line="240" w:lineRule="auto"/>
        <w:rPr>
          <w:sz w:val="22"/>
          <w:szCs w:val="22"/>
        </w:rPr>
      </w:pPr>
    </w:p>
    <w:p w14:paraId="71F8FA62" w14:textId="6E78D663" w:rsidR="00CF74D4" w:rsidRPr="00CF74D4" w:rsidRDefault="002856A1" w:rsidP="00CF74D4">
      <w:pPr>
        <w:shd w:val="clear" w:color="auto" w:fill="FFFFFF"/>
        <w:spacing w:after="0" w:line="240" w:lineRule="auto"/>
        <w:jc w:val="center"/>
        <w:rPr>
          <w:b/>
          <w:bCs/>
          <w:sz w:val="22"/>
          <w:szCs w:val="22"/>
        </w:rPr>
      </w:pPr>
      <w:r w:rsidRPr="00CF74D4">
        <w:rPr>
          <w:b/>
          <w:bCs/>
          <w:sz w:val="22"/>
          <w:szCs w:val="22"/>
        </w:rPr>
        <w:t xml:space="preserve">CIRCULAR </w:t>
      </w:r>
      <w:r w:rsidR="00CF74D4" w:rsidRPr="00CF74D4">
        <w:rPr>
          <w:b/>
          <w:bCs/>
          <w:sz w:val="22"/>
          <w:szCs w:val="22"/>
        </w:rPr>
        <w:t xml:space="preserve">SECEX </w:t>
      </w:r>
      <w:r w:rsidRPr="00CF74D4">
        <w:rPr>
          <w:b/>
          <w:bCs/>
          <w:sz w:val="22"/>
          <w:szCs w:val="22"/>
        </w:rPr>
        <w:t>Nº 45, DE 30 DE JULHO DE 2019 (DOU 31/7/2019)</w:t>
      </w:r>
    </w:p>
    <w:p w14:paraId="5EA8029B" w14:textId="77777777" w:rsidR="00CF74D4" w:rsidRDefault="00CF74D4" w:rsidP="00D10A61">
      <w:pPr>
        <w:shd w:val="clear" w:color="auto" w:fill="FFFFFF"/>
        <w:spacing w:after="0" w:line="240" w:lineRule="auto"/>
        <w:rPr>
          <w:sz w:val="22"/>
          <w:szCs w:val="22"/>
        </w:rPr>
      </w:pPr>
    </w:p>
    <w:p w14:paraId="317BF6AF" w14:textId="77777777" w:rsidR="00CF74D4" w:rsidRDefault="002856A1" w:rsidP="00D10A61">
      <w:pPr>
        <w:shd w:val="clear" w:color="auto" w:fill="FFFFFF"/>
        <w:spacing w:after="0" w:line="240" w:lineRule="auto"/>
        <w:rPr>
          <w:sz w:val="22"/>
          <w:szCs w:val="22"/>
        </w:rPr>
      </w:pPr>
      <w:r w:rsidRPr="00D10A61">
        <w:rPr>
          <w:sz w:val="22"/>
          <w:szCs w:val="22"/>
        </w:rPr>
        <w:t xml:space="preserve">O SECRETÁRIO DE COMÉRCIO EXTERIOR SUBSTITUTO, DA SECRETARIA ESPECIAL DE COMÉRCIO EXTERIOR E ASSUNTOS INTERNACIONAIS DO MINISTÉRIO DA ECONOMIA, nos termos do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considerando o estabelecido no Art. 2o da Resolução CAMEX no 6, de 16 de fevereiro de 2017, publicada no Diário Oficial da União - D.O.U. de 17 de fevereiro de 2017, que homologou, nos termos constantes de seu Anexo I, item 4, o compromisso de preços para amparar as importações brasileiras de batatas congeladas, comumente classificadas no código 2004.10.00 da Nomenclatura Comum do MERCOSUL - NCM, quando originárias da França e dos Países Baixos, fabricadas pelas empresas McCain </w:t>
      </w:r>
      <w:proofErr w:type="spellStart"/>
      <w:r w:rsidRPr="00D10A61">
        <w:rPr>
          <w:sz w:val="22"/>
          <w:szCs w:val="22"/>
        </w:rPr>
        <w:t>Alimentaire</w:t>
      </w:r>
      <w:proofErr w:type="spellEnd"/>
      <w:r w:rsidRPr="00D10A61">
        <w:rPr>
          <w:sz w:val="22"/>
          <w:szCs w:val="22"/>
        </w:rPr>
        <w:t xml:space="preserve"> SAS e McCain </w:t>
      </w:r>
      <w:proofErr w:type="spellStart"/>
      <w:r w:rsidRPr="00D10A61">
        <w:rPr>
          <w:sz w:val="22"/>
          <w:szCs w:val="22"/>
        </w:rPr>
        <w:t>Foods</w:t>
      </w:r>
      <w:proofErr w:type="spellEnd"/>
      <w:r w:rsidRPr="00D10A61">
        <w:rPr>
          <w:sz w:val="22"/>
          <w:szCs w:val="22"/>
        </w:rPr>
        <w:t xml:space="preserve"> </w:t>
      </w:r>
      <w:proofErr w:type="spellStart"/>
      <w:r w:rsidRPr="00D10A61">
        <w:rPr>
          <w:sz w:val="22"/>
          <w:szCs w:val="22"/>
        </w:rPr>
        <w:t>Holland</w:t>
      </w:r>
      <w:proofErr w:type="spellEnd"/>
      <w:r w:rsidRPr="00D10A61">
        <w:rPr>
          <w:sz w:val="22"/>
          <w:szCs w:val="22"/>
        </w:rPr>
        <w:t xml:space="preserve"> B.V., torna público que: </w:t>
      </w:r>
    </w:p>
    <w:p w14:paraId="2CC27050" w14:textId="77777777" w:rsidR="00CF74D4" w:rsidRDefault="00CF74D4" w:rsidP="00D10A61">
      <w:pPr>
        <w:shd w:val="clear" w:color="auto" w:fill="FFFFFF"/>
        <w:spacing w:after="0" w:line="240" w:lineRule="auto"/>
        <w:rPr>
          <w:sz w:val="22"/>
          <w:szCs w:val="22"/>
        </w:rPr>
      </w:pPr>
    </w:p>
    <w:p w14:paraId="61C97AD1" w14:textId="77777777" w:rsidR="00CF74D4" w:rsidRDefault="002856A1" w:rsidP="00D10A61">
      <w:pPr>
        <w:shd w:val="clear" w:color="auto" w:fill="FFFFFF"/>
        <w:spacing w:after="0" w:line="240" w:lineRule="auto"/>
        <w:rPr>
          <w:sz w:val="22"/>
          <w:szCs w:val="22"/>
        </w:rPr>
      </w:pPr>
      <w:r w:rsidRPr="00D10A61">
        <w:rPr>
          <w:sz w:val="22"/>
          <w:szCs w:val="22"/>
        </w:rPr>
        <w:t xml:space="preserve">De acordo com o disposto no tópico D do item 4 do Anexo I da Resolução CAMEX nº 6, de 2017, o ajuste do preço a ser praticado pela McCain do Brasil nas suas revendas do produto objeto do compromisso de preços importado da McCain </w:t>
      </w:r>
      <w:proofErr w:type="spellStart"/>
      <w:r w:rsidRPr="00D10A61">
        <w:rPr>
          <w:sz w:val="22"/>
          <w:szCs w:val="22"/>
        </w:rPr>
        <w:t>Alimentaire</w:t>
      </w:r>
      <w:proofErr w:type="spellEnd"/>
      <w:r w:rsidRPr="00D10A61">
        <w:rPr>
          <w:sz w:val="22"/>
          <w:szCs w:val="22"/>
        </w:rPr>
        <w:t xml:space="preserve"> SAS e da McCain </w:t>
      </w:r>
      <w:proofErr w:type="spellStart"/>
      <w:r w:rsidRPr="00D10A61">
        <w:rPr>
          <w:sz w:val="22"/>
          <w:szCs w:val="22"/>
        </w:rPr>
        <w:t>Foods</w:t>
      </w:r>
      <w:proofErr w:type="spellEnd"/>
      <w:r w:rsidRPr="00D10A61">
        <w:rPr>
          <w:sz w:val="22"/>
          <w:szCs w:val="22"/>
        </w:rPr>
        <w:t xml:space="preserve"> </w:t>
      </w:r>
      <w:proofErr w:type="spellStart"/>
      <w:r w:rsidRPr="00D10A61">
        <w:rPr>
          <w:sz w:val="22"/>
          <w:szCs w:val="22"/>
        </w:rPr>
        <w:t>Holland</w:t>
      </w:r>
      <w:proofErr w:type="spellEnd"/>
      <w:r w:rsidRPr="00D10A61">
        <w:rPr>
          <w:sz w:val="22"/>
          <w:szCs w:val="22"/>
        </w:rPr>
        <w:t xml:space="preserve"> B.V deve ser realizado com base: na variação do Índice de Preços ao Produtor Amplo - Origem (IPA-OG) - Produtos Industriais, aplicada ao preço de revenda em reais ou na variação do HICP (</w:t>
      </w:r>
      <w:proofErr w:type="spellStart"/>
      <w:r w:rsidRPr="00D10A61">
        <w:rPr>
          <w:sz w:val="22"/>
          <w:szCs w:val="22"/>
        </w:rPr>
        <w:t>Harmonized</w:t>
      </w:r>
      <w:proofErr w:type="spellEnd"/>
      <w:r w:rsidRPr="00D10A61">
        <w:rPr>
          <w:sz w:val="22"/>
          <w:szCs w:val="22"/>
        </w:rPr>
        <w:t xml:space="preserve"> Index </w:t>
      </w:r>
      <w:proofErr w:type="spellStart"/>
      <w:r w:rsidRPr="00D10A61">
        <w:rPr>
          <w:sz w:val="22"/>
          <w:szCs w:val="22"/>
        </w:rPr>
        <w:t>of</w:t>
      </w:r>
      <w:proofErr w:type="spellEnd"/>
      <w:r w:rsidRPr="00D10A61">
        <w:rPr>
          <w:sz w:val="22"/>
          <w:szCs w:val="22"/>
        </w:rPr>
        <w:t xml:space="preserve"> </w:t>
      </w:r>
      <w:proofErr w:type="spellStart"/>
      <w:r w:rsidRPr="00D10A61">
        <w:rPr>
          <w:sz w:val="22"/>
          <w:szCs w:val="22"/>
        </w:rPr>
        <w:t>Consumer</w:t>
      </w:r>
      <w:proofErr w:type="spellEnd"/>
      <w:r w:rsidRPr="00D10A61">
        <w:rPr>
          <w:sz w:val="22"/>
          <w:szCs w:val="22"/>
        </w:rPr>
        <w:t xml:space="preserve"> </w:t>
      </w:r>
      <w:proofErr w:type="spellStart"/>
      <w:r w:rsidRPr="00D10A61">
        <w:rPr>
          <w:sz w:val="22"/>
          <w:szCs w:val="22"/>
        </w:rPr>
        <w:t>Prices</w:t>
      </w:r>
      <w:proofErr w:type="spellEnd"/>
      <w:r w:rsidRPr="00D10A61">
        <w:rPr>
          <w:sz w:val="22"/>
          <w:szCs w:val="22"/>
        </w:rPr>
        <w:t xml:space="preserve"> - Overall Index) da Europa aplicada ao preço de revenda </w:t>
      </w:r>
      <w:r w:rsidRPr="00D10A61">
        <w:rPr>
          <w:sz w:val="22"/>
          <w:szCs w:val="22"/>
        </w:rPr>
        <w:lastRenderedPageBreak/>
        <w:t xml:space="preserve">em euros e convertido para reais com base na média da taxa de câmbio do período de reajuste; o que resultar no preço reajustado mais elevado. </w:t>
      </w:r>
    </w:p>
    <w:p w14:paraId="1661884A" w14:textId="77777777" w:rsidR="00CF74D4" w:rsidRDefault="00CF74D4" w:rsidP="00D10A61">
      <w:pPr>
        <w:shd w:val="clear" w:color="auto" w:fill="FFFFFF"/>
        <w:spacing w:after="0" w:line="240" w:lineRule="auto"/>
        <w:rPr>
          <w:sz w:val="22"/>
          <w:szCs w:val="22"/>
        </w:rPr>
      </w:pPr>
    </w:p>
    <w:p w14:paraId="08E46C02" w14:textId="77777777" w:rsidR="00CF74D4" w:rsidRDefault="002856A1" w:rsidP="00D10A61">
      <w:pPr>
        <w:shd w:val="clear" w:color="auto" w:fill="FFFFFF"/>
        <w:spacing w:after="0" w:line="240" w:lineRule="auto"/>
        <w:rPr>
          <w:sz w:val="22"/>
          <w:szCs w:val="22"/>
        </w:rPr>
      </w:pPr>
      <w:r w:rsidRPr="00D10A61">
        <w:rPr>
          <w:sz w:val="22"/>
          <w:szCs w:val="22"/>
        </w:rPr>
        <w:t xml:space="preserve">Do mencionado preço de revenda reajustado, devem ser deduzidos: o percentual de 50,5% a fim de se apurar o preço de exportação reajustado a ser praticado pela McCain </w:t>
      </w:r>
      <w:proofErr w:type="spellStart"/>
      <w:r w:rsidRPr="00D10A61">
        <w:rPr>
          <w:sz w:val="22"/>
          <w:szCs w:val="22"/>
        </w:rPr>
        <w:t>Alimentaire</w:t>
      </w:r>
      <w:proofErr w:type="spellEnd"/>
      <w:r w:rsidRPr="00D10A61">
        <w:rPr>
          <w:sz w:val="22"/>
          <w:szCs w:val="22"/>
        </w:rPr>
        <w:t xml:space="preserve"> e pela McCain </w:t>
      </w:r>
      <w:proofErr w:type="spellStart"/>
      <w:r w:rsidRPr="00D10A61">
        <w:rPr>
          <w:sz w:val="22"/>
          <w:szCs w:val="22"/>
        </w:rPr>
        <w:t>Holland</w:t>
      </w:r>
      <w:proofErr w:type="spellEnd"/>
      <w:r w:rsidRPr="00D10A61">
        <w:rPr>
          <w:sz w:val="22"/>
          <w:szCs w:val="22"/>
        </w:rPr>
        <w:t xml:space="preserve"> para a McCain do Brasil e o percentual de 18,4% a fim de se apurar o preço de exportação reajustado a ser praticado pela McCain Argentina para clientes independentes no Brasil. </w:t>
      </w:r>
    </w:p>
    <w:p w14:paraId="10BCDEBD" w14:textId="77777777" w:rsidR="00CF74D4" w:rsidRDefault="00CF74D4" w:rsidP="00D10A61">
      <w:pPr>
        <w:shd w:val="clear" w:color="auto" w:fill="FFFFFF"/>
        <w:spacing w:after="0" w:line="240" w:lineRule="auto"/>
        <w:rPr>
          <w:sz w:val="22"/>
          <w:szCs w:val="22"/>
        </w:rPr>
      </w:pPr>
    </w:p>
    <w:p w14:paraId="450AD807" w14:textId="77777777" w:rsidR="00CF74D4" w:rsidRDefault="002856A1" w:rsidP="00D10A61">
      <w:pPr>
        <w:shd w:val="clear" w:color="auto" w:fill="FFFFFF"/>
        <w:spacing w:after="0" w:line="240" w:lineRule="auto"/>
        <w:rPr>
          <w:sz w:val="22"/>
          <w:szCs w:val="22"/>
        </w:rPr>
      </w:pPr>
      <w:r w:rsidRPr="00D10A61">
        <w:rPr>
          <w:sz w:val="22"/>
          <w:szCs w:val="22"/>
        </w:rPr>
        <w:t xml:space="preserve">Os preços encontrados devem ser convertidos em euros com base na média da taxa de câmbio do período de reajuste. Nos termos previstos, a variação dos índices IPA-OG e HICP foi calculada por meio da comparação entre o índice médio do período de reajuste anterior (junho de 2018 a novembro de 2018) e o índice médio do novo período de reajuste (dezembro de 2018 a maio de 2019). Constatou-se variação positiva de 1,9% do IPA-OG e variação positiva de 0,3% do HICP. </w:t>
      </w:r>
    </w:p>
    <w:p w14:paraId="5C4DBE09" w14:textId="77777777" w:rsidR="00CF74D4" w:rsidRDefault="00CF74D4" w:rsidP="00D10A61">
      <w:pPr>
        <w:shd w:val="clear" w:color="auto" w:fill="FFFFFF"/>
        <w:spacing w:after="0" w:line="240" w:lineRule="auto"/>
        <w:rPr>
          <w:sz w:val="22"/>
          <w:szCs w:val="22"/>
        </w:rPr>
      </w:pPr>
    </w:p>
    <w:p w14:paraId="2A807FD4" w14:textId="77777777" w:rsidR="00CF74D4" w:rsidRDefault="002856A1" w:rsidP="00D10A61">
      <w:pPr>
        <w:shd w:val="clear" w:color="auto" w:fill="FFFFFF"/>
        <w:spacing w:after="0" w:line="240" w:lineRule="auto"/>
        <w:rPr>
          <w:sz w:val="22"/>
          <w:szCs w:val="22"/>
        </w:rPr>
      </w:pPr>
      <w:r w:rsidRPr="00D10A61">
        <w:rPr>
          <w:sz w:val="22"/>
          <w:szCs w:val="22"/>
        </w:rPr>
        <w:t xml:space="preserve">O preço reajustado foi apurado a partir da aplicação da variação do IPA-OG ao preço de revenda em reais. Deste preço foram deduzidos os percentuais previstos para apuração dos preços a serem praticados pela McCain </w:t>
      </w:r>
      <w:proofErr w:type="spellStart"/>
      <w:r w:rsidRPr="00D10A61">
        <w:rPr>
          <w:sz w:val="22"/>
          <w:szCs w:val="22"/>
        </w:rPr>
        <w:t>Alimentaire</w:t>
      </w:r>
      <w:proofErr w:type="spellEnd"/>
      <w:r w:rsidRPr="00D10A61">
        <w:rPr>
          <w:sz w:val="22"/>
          <w:szCs w:val="22"/>
        </w:rPr>
        <w:t xml:space="preserve"> e pela McCain </w:t>
      </w:r>
      <w:proofErr w:type="spellStart"/>
      <w:r w:rsidRPr="00D10A61">
        <w:rPr>
          <w:sz w:val="22"/>
          <w:szCs w:val="22"/>
        </w:rPr>
        <w:t>Holland</w:t>
      </w:r>
      <w:proofErr w:type="spellEnd"/>
      <w:r w:rsidRPr="00D10A61">
        <w:rPr>
          <w:sz w:val="22"/>
          <w:szCs w:val="22"/>
        </w:rPr>
        <w:t xml:space="preserve"> para a McCain do Brasil e pela McCain Argentina para clientes independentes no Brasil. Os respectivos preços foram convertidos em euros com base na média da taxa de câmbio do período de reajuste (1o de dezembro de 2018 a 31 de maio de 2019). </w:t>
      </w:r>
    </w:p>
    <w:p w14:paraId="16474E33" w14:textId="77777777" w:rsidR="00CF74D4" w:rsidRDefault="00CF74D4" w:rsidP="00D10A61">
      <w:pPr>
        <w:shd w:val="clear" w:color="auto" w:fill="FFFFFF"/>
        <w:spacing w:after="0" w:line="240" w:lineRule="auto"/>
        <w:rPr>
          <w:sz w:val="22"/>
          <w:szCs w:val="22"/>
        </w:rPr>
      </w:pPr>
    </w:p>
    <w:p w14:paraId="4E7746FA" w14:textId="77777777" w:rsidR="00CF74D4" w:rsidRDefault="002856A1" w:rsidP="00D10A61">
      <w:pPr>
        <w:shd w:val="clear" w:color="auto" w:fill="FFFFFF"/>
        <w:spacing w:after="0" w:line="240" w:lineRule="auto"/>
        <w:rPr>
          <w:sz w:val="22"/>
          <w:szCs w:val="22"/>
        </w:rPr>
      </w:pPr>
      <w:r w:rsidRPr="00D10A61">
        <w:rPr>
          <w:sz w:val="22"/>
          <w:szCs w:val="22"/>
        </w:rPr>
        <w:t xml:space="preserve">Assim, observados os termos do compromisso que previram o reajuste dos preços a serem praticados, bem como as fórmulas previstas, determina-se que: </w:t>
      </w:r>
    </w:p>
    <w:p w14:paraId="5BC606DB" w14:textId="77777777" w:rsidR="00CF74D4" w:rsidRDefault="00CF74D4" w:rsidP="00D10A61">
      <w:pPr>
        <w:shd w:val="clear" w:color="auto" w:fill="FFFFFF"/>
        <w:spacing w:after="0" w:line="240" w:lineRule="auto"/>
        <w:rPr>
          <w:sz w:val="22"/>
          <w:szCs w:val="22"/>
        </w:rPr>
      </w:pPr>
    </w:p>
    <w:p w14:paraId="5F73206A" w14:textId="0228A637" w:rsidR="003A5A69" w:rsidRDefault="002856A1" w:rsidP="00D10A61">
      <w:pPr>
        <w:shd w:val="clear" w:color="auto" w:fill="FFFFFF"/>
        <w:spacing w:after="0" w:line="240" w:lineRule="auto"/>
        <w:rPr>
          <w:sz w:val="22"/>
          <w:szCs w:val="22"/>
        </w:rPr>
      </w:pPr>
      <w:r w:rsidRPr="00D10A61">
        <w:rPr>
          <w:sz w:val="22"/>
          <w:szCs w:val="22"/>
        </w:rPr>
        <w:t xml:space="preserve">O preço de revenda de batatas congeladas fabricadas pela McCain </w:t>
      </w:r>
      <w:proofErr w:type="spellStart"/>
      <w:r w:rsidRPr="00D10A61">
        <w:rPr>
          <w:sz w:val="22"/>
          <w:szCs w:val="22"/>
        </w:rPr>
        <w:t>Alimentaire</w:t>
      </w:r>
      <w:proofErr w:type="spellEnd"/>
      <w:r w:rsidRPr="00D10A61">
        <w:rPr>
          <w:sz w:val="22"/>
          <w:szCs w:val="22"/>
        </w:rPr>
        <w:t xml:space="preserve"> ou pela McCain </w:t>
      </w:r>
      <w:proofErr w:type="spellStart"/>
      <w:r w:rsidRPr="00D10A61">
        <w:rPr>
          <w:sz w:val="22"/>
          <w:szCs w:val="22"/>
        </w:rPr>
        <w:t>Holland</w:t>
      </w:r>
      <w:proofErr w:type="spellEnd"/>
      <w:r w:rsidRPr="00D10A61">
        <w:rPr>
          <w:sz w:val="22"/>
          <w:szCs w:val="22"/>
        </w:rPr>
        <w:t xml:space="preserve"> a ser praticado pela McCain do Brasil para o primeiro comprador independente no Brasil deverá ser igual ou superior a R$ 4.816,08/t (quatro mil oitocentos e dezesseis reais e oito centavos por tonelada), na condição </w:t>
      </w:r>
      <w:proofErr w:type="spellStart"/>
      <w:r w:rsidRPr="00D10A61">
        <w:rPr>
          <w:sz w:val="22"/>
          <w:szCs w:val="22"/>
        </w:rPr>
        <w:t>ex</w:t>
      </w:r>
      <w:proofErr w:type="spellEnd"/>
      <w:r w:rsidRPr="00D10A61">
        <w:rPr>
          <w:sz w:val="22"/>
          <w:szCs w:val="22"/>
        </w:rPr>
        <w:t xml:space="preserve"> fabrica, que, convertido com base na taxa de câmbio média do período de reajuste (1o de dezembro de 2018 a 31 de maio de 2019), equivale a € 1.106,09/t (mil cento e seis euros e nove centavos por tonelada), líquido de impostos (PIS, CONFINS e ICMS), descontos, abatimentos e frete interno</w:t>
      </w:r>
      <w:r w:rsidR="003A5A69">
        <w:rPr>
          <w:sz w:val="22"/>
          <w:szCs w:val="22"/>
        </w:rPr>
        <w:t>.</w:t>
      </w:r>
      <w:r w:rsidRPr="00D10A61">
        <w:rPr>
          <w:sz w:val="22"/>
          <w:szCs w:val="22"/>
        </w:rPr>
        <w:t xml:space="preserve"> </w:t>
      </w:r>
    </w:p>
    <w:p w14:paraId="0A176141" w14:textId="77777777" w:rsidR="003A5A69" w:rsidRDefault="003A5A69" w:rsidP="00D10A61">
      <w:pPr>
        <w:shd w:val="clear" w:color="auto" w:fill="FFFFFF"/>
        <w:spacing w:after="0" w:line="240" w:lineRule="auto"/>
        <w:rPr>
          <w:sz w:val="22"/>
          <w:szCs w:val="22"/>
        </w:rPr>
      </w:pPr>
    </w:p>
    <w:p w14:paraId="5753FEBD" w14:textId="77777777" w:rsidR="003A5A69" w:rsidRDefault="002856A1" w:rsidP="00D10A61">
      <w:pPr>
        <w:shd w:val="clear" w:color="auto" w:fill="FFFFFF"/>
        <w:spacing w:after="0" w:line="240" w:lineRule="auto"/>
        <w:rPr>
          <w:sz w:val="22"/>
          <w:szCs w:val="22"/>
        </w:rPr>
      </w:pPr>
      <w:r w:rsidRPr="00D10A61">
        <w:rPr>
          <w:sz w:val="22"/>
          <w:szCs w:val="22"/>
        </w:rPr>
        <w:t xml:space="preserve">O preço de exportação de batatas congeladas a ser praticado pela McCain </w:t>
      </w:r>
      <w:proofErr w:type="spellStart"/>
      <w:r w:rsidRPr="00D10A61">
        <w:rPr>
          <w:sz w:val="22"/>
          <w:szCs w:val="22"/>
        </w:rPr>
        <w:t>Alimentaire</w:t>
      </w:r>
      <w:proofErr w:type="spellEnd"/>
      <w:r w:rsidRPr="00D10A61">
        <w:rPr>
          <w:sz w:val="22"/>
          <w:szCs w:val="22"/>
        </w:rPr>
        <w:t xml:space="preserve"> e pela McCain </w:t>
      </w:r>
      <w:proofErr w:type="spellStart"/>
      <w:r w:rsidRPr="00D10A61">
        <w:rPr>
          <w:sz w:val="22"/>
          <w:szCs w:val="22"/>
        </w:rPr>
        <w:t>Holland</w:t>
      </w:r>
      <w:proofErr w:type="spellEnd"/>
      <w:r w:rsidRPr="00D10A61">
        <w:rPr>
          <w:sz w:val="22"/>
          <w:szCs w:val="22"/>
        </w:rPr>
        <w:t xml:space="preserve"> em suas exportações para a McCain do Brasil deverá ser igual ou superior a € 547,51/t (quinhentos e quarenta e sete euros e cinquenta e um centavos por tonelada), na condição CIF, para as exportações originárias da França e dos Países Baixos. </w:t>
      </w:r>
    </w:p>
    <w:p w14:paraId="2CEFB4D6" w14:textId="77777777" w:rsidR="003A5A69" w:rsidRDefault="003A5A69" w:rsidP="00D10A61">
      <w:pPr>
        <w:shd w:val="clear" w:color="auto" w:fill="FFFFFF"/>
        <w:spacing w:after="0" w:line="240" w:lineRule="auto"/>
        <w:rPr>
          <w:sz w:val="22"/>
          <w:szCs w:val="22"/>
        </w:rPr>
      </w:pPr>
    </w:p>
    <w:p w14:paraId="2D33298F" w14:textId="77777777" w:rsidR="003A5A69" w:rsidRDefault="002856A1" w:rsidP="00D10A61">
      <w:pPr>
        <w:shd w:val="clear" w:color="auto" w:fill="FFFFFF"/>
        <w:spacing w:after="0" w:line="240" w:lineRule="auto"/>
        <w:rPr>
          <w:sz w:val="22"/>
          <w:szCs w:val="22"/>
        </w:rPr>
      </w:pPr>
      <w:r w:rsidRPr="00D10A61">
        <w:rPr>
          <w:sz w:val="22"/>
          <w:szCs w:val="22"/>
        </w:rPr>
        <w:t xml:space="preserve">O preço de exportação de batatas congeladas fabricadas pela McCain </w:t>
      </w:r>
      <w:proofErr w:type="spellStart"/>
      <w:r w:rsidRPr="00D10A61">
        <w:rPr>
          <w:sz w:val="22"/>
          <w:szCs w:val="22"/>
        </w:rPr>
        <w:t>Alimentaire</w:t>
      </w:r>
      <w:proofErr w:type="spellEnd"/>
      <w:r w:rsidRPr="00D10A61">
        <w:rPr>
          <w:sz w:val="22"/>
          <w:szCs w:val="22"/>
        </w:rPr>
        <w:t xml:space="preserve"> ou pela McCain </w:t>
      </w:r>
      <w:proofErr w:type="spellStart"/>
      <w:r w:rsidRPr="00D10A61">
        <w:rPr>
          <w:sz w:val="22"/>
          <w:szCs w:val="22"/>
        </w:rPr>
        <w:t>Holland</w:t>
      </w:r>
      <w:proofErr w:type="spellEnd"/>
      <w:r w:rsidRPr="00D10A61">
        <w:rPr>
          <w:sz w:val="22"/>
          <w:szCs w:val="22"/>
        </w:rPr>
        <w:t xml:space="preserve"> a ser praticado pela McCain Argentina para os clientes independentes no Brasil deverá ser igual ou superior a € 902,57/t (novecentos e dois euros e cinquenta e sete centavos por tonelada), na condição CIF. </w:t>
      </w:r>
    </w:p>
    <w:p w14:paraId="63A52C12" w14:textId="77777777" w:rsidR="003A5A69" w:rsidRDefault="003A5A69" w:rsidP="00D10A61">
      <w:pPr>
        <w:shd w:val="clear" w:color="auto" w:fill="FFFFFF"/>
        <w:spacing w:after="0" w:line="240" w:lineRule="auto"/>
        <w:rPr>
          <w:sz w:val="22"/>
          <w:szCs w:val="22"/>
        </w:rPr>
      </w:pPr>
    </w:p>
    <w:p w14:paraId="3FB20CEF" w14:textId="1ECE1916" w:rsidR="00FE7364" w:rsidRPr="00D10A61" w:rsidRDefault="002856A1" w:rsidP="00D10A61">
      <w:pPr>
        <w:shd w:val="clear" w:color="auto" w:fill="FFFFFF"/>
        <w:spacing w:after="0" w:line="240" w:lineRule="auto"/>
        <w:rPr>
          <w:sz w:val="22"/>
          <w:szCs w:val="22"/>
        </w:rPr>
      </w:pPr>
      <w:r w:rsidRPr="00D10A61">
        <w:rPr>
          <w:sz w:val="22"/>
          <w:szCs w:val="22"/>
        </w:rPr>
        <w:t>Esta Circular entra em vigor em um prazo de 30 (trinta) dias a partir da data de sua publicação no D.O.U. LEONARDO DINIZ LAHUD SECRETAR</w:t>
      </w:r>
    </w:p>
    <w:p w14:paraId="40BA82A7" w14:textId="77777777" w:rsidR="003A5A69" w:rsidRDefault="003A5A69" w:rsidP="00D10A61">
      <w:pPr>
        <w:shd w:val="clear" w:color="auto" w:fill="FFFFFF"/>
        <w:spacing w:before="30" w:after="45" w:line="240" w:lineRule="auto"/>
        <w:rPr>
          <w:rFonts w:eastAsia="Times New Roman" w:cs="Arial"/>
          <w:color w:val="666666"/>
          <w:sz w:val="22"/>
          <w:szCs w:val="22"/>
          <w:lang w:eastAsia="pt-BR"/>
        </w:rPr>
      </w:pPr>
    </w:p>
    <w:p w14:paraId="183F4DE7" w14:textId="77777777" w:rsidR="003A5A69" w:rsidRDefault="003A5A69" w:rsidP="00D10A61">
      <w:pPr>
        <w:shd w:val="clear" w:color="auto" w:fill="FFFFFF"/>
        <w:spacing w:before="30" w:after="45" w:line="240" w:lineRule="auto"/>
        <w:rPr>
          <w:rFonts w:eastAsia="Times New Roman" w:cs="Arial"/>
          <w:color w:val="666666"/>
          <w:sz w:val="22"/>
          <w:szCs w:val="22"/>
          <w:lang w:eastAsia="pt-BR"/>
        </w:rPr>
      </w:pPr>
    </w:p>
    <w:p w14:paraId="3C73F89E" w14:textId="77777777" w:rsidR="003A5A69" w:rsidRDefault="003A5A69" w:rsidP="00D10A61">
      <w:pPr>
        <w:shd w:val="clear" w:color="auto" w:fill="FFFFFF"/>
        <w:spacing w:before="30" w:after="45" w:line="240" w:lineRule="auto"/>
        <w:rPr>
          <w:rFonts w:eastAsia="Times New Roman" w:cs="Arial"/>
          <w:color w:val="666666"/>
          <w:sz w:val="22"/>
          <w:szCs w:val="22"/>
          <w:lang w:eastAsia="pt-BR"/>
        </w:rPr>
      </w:pPr>
    </w:p>
    <w:p w14:paraId="2944CE47" w14:textId="4DD2D460" w:rsidR="00D25794" w:rsidRPr="00D25794" w:rsidRDefault="00D25794" w:rsidP="00D10A61">
      <w:pPr>
        <w:shd w:val="clear" w:color="auto" w:fill="FFFFFF"/>
        <w:spacing w:before="450" w:after="450" w:line="240" w:lineRule="auto"/>
        <w:rPr>
          <w:rFonts w:eastAsia="Times New Roman" w:cs="Arial"/>
          <w:b/>
          <w:bCs/>
          <w:caps/>
          <w:color w:val="162937"/>
          <w:sz w:val="22"/>
          <w:szCs w:val="22"/>
          <w:lang w:eastAsia="pt-BR"/>
        </w:rPr>
      </w:pPr>
      <w:r w:rsidRPr="00D25794">
        <w:rPr>
          <w:rFonts w:eastAsia="Times New Roman" w:cs="Arial"/>
          <w:b/>
          <w:bCs/>
          <w:caps/>
          <w:color w:val="162937"/>
          <w:sz w:val="22"/>
          <w:szCs w:val="22"/>
          <w:lang w:eastAsia="pt-BR"/>
        </w:rPr>
        <w:t>PORTARIA</w:t>
      </w:r>
      <w:r w:rsidR="00C70FA3">
        <w:rPr>
          <w:rFonts w:eastAsia="Times New Roman" w:cs="Arial"/>
          <w:b/>
          <w:bCs/>
          <w:caps/>
          <w:color w:val="162937"/>
          <w:sz w:val="22"/>
          <w:szCs w:val="22"/>
          <w:lang w:eastAsia="pt-BR"/>
        </w:rPr>
        <w:t xml:space="preserve"> secint</w:t>
      </w:r>
      <w:r w:rsidRPr="00D25794">
        <w:rPr>
          <w:rFonts w:eastAsia="Times New Roman" w:cs="Arial"/>
          <w:b/>
          <w:bCs/>
          <w:caps/>
          <w:color w:val="162937"/>
          <w:sz w:val="22"/>
          <w:szCs w:val="22"/>
          <w:lang w:eastAsia="pt-BR"/>
        </w:rPr>
        <w:t xml:space="preserve"> Nº 495, DE 12 DE JULHO DE 2019</w:t>
      </w:r>
      <w:r w:rsidR="00C70FA3">
        <w:rPr>
          <w:rFonts w:eastAsia="Times New Roman" w:cs="Arial"/>
          <w:b/>
          <w:bCs/>
          <w:caps/>
          <w:color w:val="162937"/>
          <w:sz w:val="22"/>
          <w:szCs w:val="22"/>
          <w:lang w:eastAsia="pt-BR"/>
        </w:rPr>
        <w:t xml:space="preserve"> (DOU 15/07/2019)</w:t>
      </w:r>
    </w:p>
    <w:p w14:paraId="4FAA46E5" w14:textId="77777777" w:rsidR="00D25794" w:rsidRPr="00D25794" w:rsidRDefault="00D25794" w:rsidP="00D10A61">
      <w:pPr>
        <w:shd w:val="clear" w:color="auto" w:fill="FFFFFF"/>
        <w:spacing w:after="450" w:line="240" w:lineRule="auto"/>
        <w:ind w:left="5400"/>
        <w:rPr>
          <w:rFonts w:eastAsia="Times New Roman" w:cs="Arial"/>
          <w:color w:val="162937"/>
          <w:sz w:val="22"/>
          <w:szCs w:val="22"/>
          <w:lang w:eastAsia="pt-BR"/>
        </w:rPr>
      </w:pPr>
      <w:r w:rsidRPr="00D25794">
        <w:rPr>
          <w:rFonts w:eastAsia="Times New Roman" w:cs="Arial"/>
          <w:color w:val="162937"/>
          <w:sz w:val="22"/>
          <w:szCs w:val="22"/>
          <w:lang w:eastAsia="pt-BR"/>
        </w:rPr>
        <w:lastRenderedPageBreak/>
        <w:t>Prorrogar o direito antidumping aplicado às importações brasileiras de aço GNO originárias da China, da Coreia do Sul e de Taipé Chinês, por um período de até cinco anos, e alterar os direitos antidumping aplicados sobre as importações do mesmo produto e origens.</w:t>
      </w:r>
    </w:p>
    <w:p w14:paraId="526E9582" w14:textId="77777777" w:rsidR="00D25794" w:rsidRPr="00D25794" w:rsidRDefault="00D25794" w:rsidP="00D10A61">
      <w:pPr>
        <w:shd w:val="clear" w:color="auto" w:fill="FFFFFF"/>
        <w:spacing w:after="150" w:line="240" w:lineRule="auto"/>
        <w:ind w:firstLine="1200"/>
        <w:rPr>
          <w:rFonts w:eastAsia="Times New Roman" w:cs="Arial"/>
          <w:color w:val="162937"/>
          <w:sz w:val="22"/>
          <w:szCs w:val="22"/>
          <w:lang w:eastAsia="pt-BR"/>
        </w:rPr>
      </w:pPr>
      <w:r w:rsidRPr="00D25794">
        <w:rPr>
          <w:rFonts w:eastAsia="Times New Roman" w:cs="Arial"/>
          <w:color w:val="162937"/>
          <w:sz w:val="22"/>
          <w:szCs w:val="22"/>
          <w:lang w:eastAsia="pt-BR"/>
        </w:rPr>
        <w:t>O SECRETÁRIO ESPECIAL DE COMÉRCIO EXTERIOR E ASSUNTOS INTERNACIONAIS DO MINISTÉRIO DA ECONOMIA, no uso das atribuições que lhe confere o art. 82, inciso V do Anexo I do Decreto nº 9.745, de 8 de abril de 2019, e considerando o que consta dos autos do Processo SECEX 52272.001503/2018-33, conduzido em conformidade com o disposto no Decreto no 8.058, de 26 de julho de 2013, e dos autos do Processo SEI 19972.100359/2019-35, conduzido de acordo com os procedimentos previstos na Resolução CAMEX nº 29, de 7 de abril de 2017, , resolve:</w:t>
      </w:r>
    </w:p>
    <w:p w14:paraId="776A7FA7" w14:textId="77777777" w:rsidR="00D25794" w:rsidRPr="00D25794" w:rsidRDefault="00D25794" w:rsidP="00D10A61">
      <w:pPr>
        <w:shd w:val="clear" w:color="auto" w:fill="FFFFFF"/>
        <w:spacing w:after="150" w:line="240" w:lineRule="auto"/>
        <w:ind w:firstLine="1200"/>
        <w:rPr>
          <w:rFonts w:eastAsia="Times New Roman" w:cs="Arial"/>
          <w:color w:val="162937"/>
          <w:sz w:val="22"/>
          <w:szCs w:val="22"/>
          <w:lang w:eastAsia="pt-BR"/>
        </w:rPr>
      </w:pPr>
      <w:r w:rsidRPr="00D25794">
        <w:rPr>
          <w:rFonts w:eastAsia="Times New Roman" w:cs="Arial"/>
          <w:color w:val="162937"/>
          <w:sz w:val="22"/>
          <w:szCs w:val="22"/>
          <w:lang w:eastAsia="pt-BR"/>
        </w:rPr>
        <w:t>Art. 1º Prorrogar o direito antidumping definitivo, por um prazo de até 5 (anos), aplicado às importações brasileiras de laminados planos de aço ao silício, denominados magnéticos, de grãos não orientados (aço GNO), comumente classificados nos itens 7225.19.00 e 7226.19.00 da Nomenclatura Comum do Mercosul - NCM, originárias da República Popular da China, República da Coreia e Taipé Chinês, conforme recomendação constante do Anexo I.</w:t>
      </w:r>
    </w:p>
    <w:p w14:paraId="4BB02B4B" w14:textId="77777777" w:rsidR="00D25794" w:rsidRPr="00D25794" w:rsidRDefault="00D25794" w:rsidP="00D10A61">
      <w:pPr>
        <w:shd w:val="clear" w:color="auto" w:fill="FFFFFF"/>
        <w:spacing w:after="150" w:line="240" w:lineRule="auto"/>
        <w:ind w:firstLine="1200"/>
        <w:rPr>
          <w:rFonts w:eastAsia="Times New Roman" w:cs="Arial"/>
          <w:color w:val="162937"/>
          <w:sz w:val="22"/>
          <w:szCs w:val="22"/>
          <w:lang w:eastAsia="pt-BR"/>
        </w:rPr>
      </w:pPr>
      <w:r w:rsidRPr="00D25794">
        <w:rPr>
          <w:rFonts w:eastAsia="Times New Roman" w:cs="Arial"/>
          <w:color w:val="162937"/>
          <w:sz w:val="22"/>
          <w:szCs w:val="22"/>
          <w:lang w:eastAsia="pt-BR"/>
        </w:rPr>
        <w:t>Art. 2º O disposto no art. 1onão se aplica aos seguintes produtos:</w:t>
      </w:r>
    </w:p>
    <w:p w14:paraId="4079BF60" w14:textId="77777777" w:rsidR="00D25794" w:rsidRPr="00D25794" w:rsidRDefault="00D25794" w:rsidP="00D10A61">
      <w:pPr>
        <w:shd w:val="clear" w:color="auto" w:fill="FFFFFF"/>
        <w:spacing w:after="150" w:line="240" w:lineRule="auto"/>
        <w:ind w:firstLine="1200"/>
        <w:rPr>
          <w:rFonts w:eastAsia="Times New Roman" w:cs="Arial"/>
          <w:color w:val="162937"/>
          <w:sz w:val="22"/>
          <w:szCs w:val="22"/>
          <w:lang w:eastAsia="pt-BR"/>
        </w:rPr>
      </w:pPr>
      <w:r w:rsidRPr="00D25794">
        <w:rPr>
          <w:rFonts w:eastAsia="Times New Roman" w:cs="Arial"/>
          <w:color w:val="162937"/>
          <w:sz w:val="22"/>
          <w:szCs w:val="22"/>
          <w:lang w:eastAsia="pt-BR"/>
        </w:rPr>
        <w:t>a) laminados planos de aço ao silício semiprocessados;</w:t>
      </w:r>
    </w:p>
    <w:p w14:paraId="19AFABA1" w14:textId="77777777" w:rsidR="00D25794" w:rsidRPr="00D25794" w:rsidRDefault="00D25794" w:rsidP="00D10A61">
      <w:pPr>
        <w:shd w:val="clear" w:color="auto" w:fill="FFFFFF"/>
        <w:spacing w:after="150" w:line="240" w:lineRule="auto"/>
        <w:ind w:firstLine="1200"/>
        <w:rPr>
          <w:rFonts w:eastAsia="Times New Roman" w:cs="Arial"/>
          <w:color w:val="162937"/>
          <w:sz w:val="22"/>
          <w:szCs w:val="22"/>
          <w:lang w:eastAsia="pt-BR"/>
        </w:rPr>
      </w:pPr>
      <w:r w:rsidRPr="00D25794">
        <w:rPr>
          <w:rFonts w:eastAsia="Times New Roman" w:cs="Arial"/>
          <w:color w:val="162937"/>
          <w:sz w:val="22"/>
          <w:szCs w:val="22"/>
          <w:lang w:eastAsia="pt-BR"/>
        </w:rPr>
        <w:t>b) laminados planos de aço ao silício de grãos orientados;</w:t>
      </w:r>
    </w:p>
    <w:p w14:paraId="03580C98" w14:textId="77777777" w:rsidR="00D25794" w:rsidRPr="00D25794" w:rsidRDefault="00D25794" w:rsidP="00D10A61">
      <w:pPr>
        <w:shd w:val="clear" w:color="auto" w:fill="FFFFFF"/>
        <w:spacing w:after="150" w:line="240" w:lineRule="auto"/>
        <w:ind w:firstLine="1200"/>
        <w:rPr>
          <w:rFonts w:eastAsia="Times New Roman" w:cs="Arial"/>
          <w:color w:val="162937"/>
          <w:sz w:val="22"/>
          <w:szCs w:val="22"/>
          <w:lang w:eastAsia="pt-BR"/>
        </w:rPr>
      </w:pPr>
      <w:r w:rsidRPr="00D25794">
        <w:rPr>
          <w:rFonts w:eastAsia="Times New Roman" w:cs="Arial"/>
          <w:color w:val="162937"/>
          <w:sz w:val="22"/>
          <w:szCs w:val="22"/>
          <w:lang w:eastAsia="pt-BR"/>
        </w:rPr>
        <w:t>c) bobinas de liga de metal amorfo;</w:t>
      </w:r>
    </w:p>
    <w:p w14:paraId="63E7D32C" w14:textId="77777777" w:rsidR="00D25794" w:rsidRPr="00D25794" w:rsidRDefault="00D25794" w:rsidP="00D10A61">
      <w:pPr>
        <w:shd w:val="clear" w:color="auto" w:fill="FFFFFF"/>
        <w:spacing w:after="150" w:line="240" w:lineRule="auto"/>
        <w:ind w:firstLine="1200"/>
        <w:rPr>
          <w:rFonts w:eastAsia="Times New Roman" w:cs="Arial"/>
          <w:color w:val="162937"/>
          <w:sz w:val="22"/>
          <w:szCs w:val="22"/>
          <w:lang w:eastAsia="pt-BR"/>
        </w:rPr>
      </w:pPr>
      <w:r w:rsidRPr="00D25794">
        <w:rPr>
          <w:rFonts w:eastAsia="Times New Roman" w:cs="Arial"/>
          <w:color w:val="162937"/>
          <w:sz w:val="22"/>
          <w:szCs w:val="22"/>
          <w:lang w:eastAsia="pt-BR"/>
        </w:rPr>
        <w:t>d) laminados planos de aço manganês;</w:t>
      </w:r>
    </w:p>
    <w:p w14:paraId="4F9D226A" w14:textId="77777777" w:rsidR="00D25794" w:rsidRPr="00D25794" w:rsidRDefault="00D25794" w:rsidP="00D10A61">
      <w:pPr>
        <w:shd w:val="clear" w:color="auto" w:fill="FFFFFF"/>
        <w:spacing w:after="150" w:line="240" w:lineRule="auto"/>
        <w:ind w:firstLine="1200"/>
        <w:rPr>
          <w:rFonts w:eastAsia="Times New Roman" w:cs="Arial"/>
          <w:color w:val="162937"/>
          <w:sz w:val="22"/>
          <w:szCs w:val="22"/>
          <w:lang w:eastAsia="pt-BR"/>
        </w:rPr>
      </w:pPr>
      <w:r w:rsidRPr="00D25794">
        <w:rPr>
          <w:rFonts w:eastAsia="Times New Roman" w:cs="Arial"/>
          <w:color w:val="162937"/>
          <w:sz w:val="22"/>
          <w:szCs w:val="22"/>
          <w:lang w:eastAsia="pt-BR"/>
        </w:rPr>
        <w:t>e) cabos de soldagem;</w:t>
      </w:r>
    </w:p>
    <w:p w14:paraId="5A3E17C5" w14:textId="77777777" w:rsidR="00D25794" w:rsidRPr="00D25794" w:rsidRDefault="00D25794" w:rsidP="00D10A61">
      <w:pPr>
        <w:shd w:val="clear" w:color="auto" w:fill="FFFFFF"/>
        <w:spacing w:after="150" w:line="240" w:lineRule="auto"/>
        <w:ind w:firstLine="1200"/>
        <w:rPr>
          <w:rFonts w:eastAsia="Times New Roman" w:cs="Arial"/>
          <w:color w:val="162937"/>
          <w:sz w:val="22"/>
          <w:szCs w:val="22"/>
          <w:lang w:eastAsia="pt-BR"/>
        </w:rPr>
      </w:pPr>
      <w:r w:rsidRPr="00D25794">
        <w:rPr>
          <w:rFonts w:eastAsia="Times New Roman" w:cs="Arial"/>
          <w:color w:val="162937"/>
          <w:sz w:val="22"/>
          <w:szCs w:val="22"/>
          <w:lang w:eastAsia="pt-BR"/>
        </w:rPr>
        <w:t xml:space="preserve">f) núcleos magnéticos de </w:t>
      </w:r>
      <w:proofErr w:type="spellStart"/>
      <w:r w:rsidRPr="00D25794">
        <w:rPr>
          <w:rFonts w:eastAsia="Times New Roman" w:cs="Arial"/>
          <w:color w:val="162937"/>
          <w:sz w:val="22"/>
          <w:szCs w:val="22"/>
          <w:lang w:eastAsia="pt-BR"/>
        </w:rPr>
        <w:t>ferrite</w:t>
      </w:r>
      <w:proofErr w:type="spellEnd"/>
      <w:r w:rsidRPr="00D25794">
        <w:rPr>
          <w:rFonts w:eastAsia="Times New Roman" w:cs="Arial"/>
          <w:color w:val="162937"/>
          <w:sz w:val="22"/>
          <w:szCs w:val="22"/>
          <w:lang w:eastAsia="pt-BR"/>
        </w:rPr>
        <w:t>; e</w:t>
      </w:r>
    </w:p>
    <w:p w14:paraId="1B22C38D" w14:textId="77777777" w:rsidR="00D25794" w:rsidRPr="00D25794" w:rsidRDefault="00D25794" w:rsidP="00D10A61">
      <w:pPr>
        <w:shd w:val="clear" w:color="auto" w:fill="FFFFFF"/>
        <w:spacing w:after="150" w:line="240" w:lineRule="auto"/>
        <w:ind w:firstLine="1200"/>
        <w:rPr>
          <w:rFonts w:eastAsia="Times New Roman" w:cs="Arial"/>
          <w:color w:val="162937"/>
          <w:sz w:val="22"/>
          <w:szCs w:val="22"/>
          <w:lang w:eastAsia="pt-BR"/>
        </w:rPr>
      </w:pPr>
      <w:r w:rsidRPr="00D25794">
        <w:rPr>
          <w:rFonts w:eastAsia="Times New Roman" w:cs="Arial"/>
          <w:color w:val="162937"/>
          <w:sz w:val="22"/>
          <w:szCs w:val="22"/>
          <w:lang w:eastAsia="pt-BR"/>
        </w:rPr>
        <w:t>g) laminados planos de aço ao silício com espessura inferior a 0,35mm.</w:t>
      </w:r>
    </w:p>
    <w:p w14:paraId="1FB4A9AD" w14:textId="77777777" w:rsidR="00D25794" w:rsidRPr="00D25794" w:rsidRDefault="00D25794" w:rsidP="00D10A61">
      <w:pPr>
        <w:shd w:val="clear" w:color="auto" w:fill="FFFFFF"/>
        <w:spacing w:after="150" w:line="240" w:lineRule="auto"/>
        <w:ind w:firstLine="1200"/>
        <w:rPr>
          <w:rFonts w:eastAsia="Times New Roman" w:cs="Arial"/>
          <w:color w:val="162937"/>
          <w:sz w:val="22"/>
          <w:szCs w:val="22"/>
          <w:lang w:eastAsia="pt-BR"/>
        </w:rPr>
      </w:pPr>
      <w:r w:rsidRPr="00D25794">
        <w:rPr>
          <w:rFonts w:eastAsia="Times New Roman" w:cs="Arial"/>
          <w:color w:val="162937"/>
          <w:sz w:val="22"/>
          <w:szCs w:val="22"/>
          <w:lang w:eastAsia="pt-BR"/>
        </w:rPr>
        <w:t>Art. 3ºEncerrar a avaliação de interesse público instaurada por meio da Circular SECEX nº 23, de 15 de abril de 2019.</w:t>
      </w:r>
    </w:p>
    <w:p w14:paraId="70DE2730" w14:textId="77777777" w:rsidR="00D25794" w:rsidRPr="00D25794" w:rsidRDefault="00D25794" w:rsidP="00D10A61">
      <w:pPr>
        <w:shd w:val="clear" w:color="auto" w:fill="FFFFFF"/>
        <w:spacing w:line="240" w:lineRule="auto"/>
        <w:ind w:firstLine="1200"/>
        <w:rPr>
          <w:rFonts w:eastAsia="Times New Roman" w:cs="Arial"/>
          <w:color w:val="162937"/>
          <w:sz w:val="22"/>
          <w:szCs w:val="22"/>
          <w:lang w:eastAsia="pt-BR"/>
        </w:rPr>
      </w:pPr>
      <w:r w:rsidRPr="00D25794">
        <w:rPr>
          <w:rFonts w:eastAsia="Times New Roman" w:cs="Arial"/>
          <w:color w:val="162937"/>
          <w:sz w:val="22"/>
          <w:szCs w:val="22"/>
          <w:lang w:eastAsia="pt-BR"/>
        </w:rPr>
        <w:t>Art. 4ºAlterar, em razão de interesse público, nos termos do inciso III do art. 3º do Decreto nº 8.058, de 26 de julho de 2013, os montantes do direito antidumping definitivo aplicado às importações brasileiras de aço GNO originárias da China, da Coreia do Sul e de Taipé Chinês, a ser recolhido sob a forma de alíquota específica fixada em dólares estadunidenses por tonelada, conforme os montantes abaixo especificados, nos termos da recomendação constante do item 9 do Anexo III.</w:t>
      </w:r>
    </w:p>
    <w:tbl>
      <w:tblPr>
        <w:tblW w:w="0" w:type="auto"/>
        <w:tblCellMar>
          <w:top w:w="15" w:type="dxa"/>
          <w:left w:w="15" w:type="dxa"/>
          <w:bottom w:w="15" w:type="dxa"/>
          <w:right w:w="15" w:type="dxa"/>
        </w:tblCellMar>
        <w:tblLook w:val="04A0" w:firstRow="1" w:lastRow="0" w:firstColumn="1" w:lastColumn="0" w:noHBand="0" w:noVBand="1"/>
      </w:tblPr>
      <w:tblGrid>
        <w:gridCol w:w="1264"/>
        <w:gridCol w:w="4035"/>
        <w:gridCol w:w="1912"/>
      </w:tblGrid>
      <w:tr w:rsidR="00D25794" w:rsidRPr="00D25794" w14:paraId="2A54F8C6" w14:textId="77777777" w:rsidTr="00D25794">
        <w:trPr>
          <w:gridAfter w:val="2"/>
        </w:trPr>
        <w:tc>
          <w:tcPr>
            <w:tcW w:w="0" w:type="auto"/>
            <w:vAlign w:val="center"/>
            <w:hideMark/>
          </w:tcPr>
          <w:p w14:paraId="1592585F" w14:textId="77777777" w:rsidR="00D25794" w:rsidRPr="00D25794" w:rsidRDefault="00D25794" w:rsidP="00D10A61">
            <w:pPr>
              <w:spacing w:after="0" w:line="240" w:lineRule="auto"/>
              <w:rPr>
                <w:rFonts w:eastAsia="Times New Roman" w:cs="Arial"/>
                <w:color w:val="162937"/>
                <w:sz w:val="22"/>
                <w:szCs w:val="22"/>
                <w:lang w:eastAsia="pt-BR"/>
              </w:rPr>
            </w:pPr>
          </w:p>
        </w:tc>
      </w:tr>
      <w:tr w:rsidR="00D25794" w:rsidRPr="00D25794" w14:paraId="2CC51159" w14:textId="77777777" w:rsidTr="00D257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D8899E"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Origem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242307"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Produtor/Exportador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6098F5"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Direito Antidumping</w:t>
            </w:r>
          </w:p>
          <w:p w14:paraId="5BD8F1E7"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Definitivo (US$/t)</w:t>
            </w:r>
          </w:p>
        </w:tc>
      </w:tr>
      <w:tr w:rsidR="00D25794" w:rsidRPr="00D25794" w14:paraId="74E49512" w14:textId="77777777" w:rsidTr="00D257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37426D"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China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FC00D4" w14:textId="77777777" w:rsidR="00D25794" w:rsidRPr="00D25794" w:rsidRDefault="00D25794" w:rsidP="00D10A61">
            <w:pPr>
              <w:spacing w:after="0" w:line="240" w:lineRule="auto"/>
              <w:rPr>
                <w:rFonts w:eastAsia="Times New Roman" w:cs="Times New Roman"/>
                <w:sz w:val="22"/>
                <w:szCs w:val="22"/>
                <w:lang w:eastAsia="pt-BR"/>
              </w:rPr>
            </w:pPr>
            <w:proofErr w:type="spellStart"/>
            <w:r w:rsidRPr="00D25794">
              <w:rPr>
                <w:rFonts w:eastAsia="Times New Roman" w:cs="Times New Roman"/>
                <w:sz w:val="22"/>
                <w:szCs w:val="22"/>
                <w:lang w:eastAsia="pt-BR"/>
              </w:rPr>
              <w:t>Baoshan</w:t>
            </w:r>
            <w:proofErr w:type="spellEnd"/>
            <w:r w:rsidRPr="00D25794">
              <w:rPr>
                <w:rFonts w:eastAsia="Times New Roman" w:cs="Times New Roman"/>
                <w:sz w:val="22"/>
                <w:szCs w:val="22"/>
                <w:lang w:eastAsia="pt-BR"/>
              </w:rPr>
              <w:t xml:space="preserve"> Iron &amp; Steel Co. </w:t>
            </w:r>
            <w:proofErr w:type="spellStart"/>
            <w:r w:rsidRPr="00D25794">
              <w:rPr>
                <w:rFonts w:eastAsia="Times New Roman" w:cs="Times New Roman"/>
                <w:sz w:val="22"/>
                <w:szCs w:val="22"/>
                <w:lang w:eastAsia="pt-BR"/>
              </w:rPr>
              <w:t>Ltd</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B88574"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90,00</w:t>
            </w:r>
          </w:p>
        </w:tc>
      </w:tr>
      <w:tr w:rsidR="00D25794" w:rsidRPr="00D25794" w14:paraId="5D56D36F" w14:textId="77777777" w:rsidTr="00D257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37BCE4" w14:textId="77777777" w:rsidR="00D25794" w:rsidRPr="00D25794" w:rsidRDefault="00D25794" w:rsidP="00D10A6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563949"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China Steel Corporation</w:t>
            </w:r>
          </w:p>
          <w:p w14:paraId="07E0AA26" w14:textId="77777777" w:rsidR="00D25794" w:rsidRPr="00D25794" w:rsidRDefault="00D25794" w:rsidP="00D10A61">
            <w:pPr>
              <w:spacing w:after="0" w:line="240" w:lineRule="auto"/>
              <w:rPr>
                <w:rFonts w:eastAsia="Times New Roman" w:cs="Times New Roman"/>
                <w:sz w:val="22"/>
                <w:szCs w:val="22"/>
                <w:lang w:eastAsia="pt-BR"/>
              </w:rPr>
            </w:pPr>
            <w:proofErr w:type="spellStart"/>
            <w:r w:rsidRPr="00D25794">
              <w:rPr>
                <w:rFonts w:eastAsia="Times New Roman" w:cs="Times New Roman"/>
                <w:sz w:val="22"/>
                <w:szCs w:val="22"/>
                <w:lang w:eastAsia="pt-BR"/>
              </w:rPr>
              <w:t>Foshan</w:t>
            </w:r>
            <w:proofErr w:type="spellEnd"/>
            <w:r w:rsidRPr="00D25794">
              <w:rPr>
                <w:rFonts w:eastAsia="Times New Roman" w:cs="Times New Roman"/>
                <w:sz w:val="22"/>
                <w:szCs w:val="22"/>
                <w:lang w:eastAsia="pt-BR"/>
              </w:rPr>
              <w:t xml:space="preserve"> SMC </w:t>
            </w:r>
            <w:proofErr w:type="spellStart"/>
            <w:r w:rsidRPr="00D25794">
              <w:rPr>
                <w:rFonts w:eastAsia="Times New Roman" w:cs="Times New Roman"/>
                <w:sz w:val="22"/>
                <w:szCs w:val="22"/>
                <w:lang w:eastAsia="pt-BR"/>
              </w:rPr>
              <w:t>Long</w:t>
            </w:r>
            <w:proofErr w:type="spellEnd"/>
            <w:r w:rsidRPr="00D25794">
              <w:rPr>
                <w:rFonts w:eastAsia="Times New Roman" w:cs="Times New Roman"/>
                <w:sz w:val="22"/>
                <w:szCs w:val="22"/>
                <w:lang w:eastAsia="pt-BR"/>
              </w:rPr>
              <w:t xml:space="preserve"> &amp; </w:t>
            </w:r>
            <w:proofErr w:type="spellStart"/>
            <w:r w:rsidRPr="00D25794">
              <w:rPr>
                <w:rFonts w:eastAsia="Times New Roman" w:cs="Times New Roman"/>
                <w:sz w:val="22"/>
                <w:szCs w:val="22"/>
                <w:lang w:eastAsia="pt-BR"/>
              </w:rPr>
              <w:t>Wide</w:t>
            </w:r>
            <w:proofErr w:type="spellEnd"/>
            <w:r w:rsidRPr="00D25794">
              <w:rPr>
                <w:rFonts w:eastAsia="Times New Roman" w:cs="Times New Roman"/>
                <w:sz w:val="22"/>
                <w:szCs w:val="22"/>
                <w:lang w:eastAsia="pt-BR"/>
              </w:rPr>
              <w:t xml:space="preserve"> Steel Co., </w:t>
            </w:r>
            <w:proofErr w:type="spellStart"/>
            <w:r w:rsidRPr="00D25794">
              <w:rPr>
                <w:rFonts w:eastAsia="Times New Roman" w:cs="Times New Roman"/>
                <w:sz w:val="22"/>
                <w:szCs w:val="22"/>
                <w:lang w:eastAsia="pt-BR"/>
              </w:rPr>
              <w:t>Ltd</w:t>
            </w:r>
            <w:proofErr w:type="spellEnd"/>
            <w:r w:rsidRPr="00D25794">
              <w:rPr>
                <w:rFonts w:eastAsia="Times New Roman" w:cs="Times New Roman"/>
                <w:sz w:val="22"/>
                <w:szCs w:val="22"/>
                <w:lang w:eastAsia="pt-BR"/>
              </w:rPr>
              <w:t>.</w:t>
            </w:r>
          </w:p>
          <w:p w14:paraId="50EC22A2" w14:textId="77777777" w:rsidR="00D25794" w:rsidRPr="00D25794" w:rsidRDefault="00D25794" w:rsidP="00D10A61">
            <w:pPr>
              <w:spacing w:after="0" w:line="240" w:lineRule="auto"/>
              <w:rPr>
                <w:rFonts w:eastAsia="Times New Roman" w:cs="Times New Roman"/>
                <w:sz w:val="22"/>
                <w:szCs w:val="22"/>
                <w:lang w:eastAsia="pt-BR"/>
              </w:rPr>
            </w:pPr>
            <w:proofErr w:type="spellStart"/>
            <w:r w:rsidRPr="00D25794">
              <w:rPr>
                <w:rFonts w:eastAsia="Times New Roman" w:cs="Times New Roman"/>
                <w:sz w:val="22"/>
                <w:szCs w:val="22"/>
                <w:lang w:eastAsia="pt-BR"/>
              </w:rPr>
              <w:t>Hon</w:t>
            </w:r>
            <w:proofErr w:type="spellEnd"/>
            <w:r w:rsidRPr="00D25794">
              <w:rPr>
                <w:rFonts w:eastAsia="Times New Roman" w:cs="Times New Roman"/>
                <w:sz w:val="22"/>
                <w:szCs w:val="22"/>
                <w:lang w:eastAsia="pt-BR"/>
              </w:rPr>
              <w:t xml:space="preserve"> </w:t>
            </w:r>
            <w:proofErr w:type="spellStart"/>
            <w:r w:rsidRPr="00D25794">
              <w:rPr>
                <w:rFonts w:eastAsia="Times New Roman" w:cs="Times New Roman"/>
                <w:sz w:val="22"/>
                <w:szCs w:val="22"/>
                <w:lang w:eastAsia="pt-BR"/>
              </w:rPr>
              <w:t>Win</w:t>
            </w:r>
            <w:proofErr w:type="spellEnd"/>
            <w:r w:rsidRPr="00D25794">
              <w:rPr>
                <w:rFonts w:eastAsia="Times New Roman" w:cs="Times New Roman"/>
                <w:sz w:val="22"/>
                <w:szCs w:val="22"/>
                <w:lang w:eastAsia="pt-BR"/>
              </w:rPr>
              <w:t xml:space="preserve"> Steel Manufacturing Co., </w:t>
            </w:r>
            <w:proofErr w:type="spellStart"/>
            <w:r w:rsidRPr="00D25794">
              <w:rPr>
                <w:rFonts w:eastAsia="Times New Roman" w:cs="Times New Roman"/>
                <w:sz w:val="22"/>
                <w:szCs w:val="22"/>
                <w:lang w:eastAsia="pt-BR"/>
              </w:rPr>
              <w:t>Ltd</w:t>
            </w:r>
            <w:proofErr w:type="spellEnd"/>
            <w:r w:rsidRPr="00D25794">
              <w:rPr>
                <w:rFonts w:eastAsia="Times New Roman" w:cs="Times New Roman"/>
                <w:sz w:val="22"/>
                <w:szCs w:val="22"/>
                <w:lang w:eastAsia="pt-BR"/>
              </w:rPr>
              <w:t>.</w:t>
            </w:r>
          </w:p>
          <w:p w14:paraId="0DF98EDA" w14:textId="77777777" w:rsidR="00D25794" w:rsidRPr="00D25794" w:rsidRDefault="00D25794" w:rsidP="00D10A61">
            <w:pPr>
              <w:spacing w:after="0" w:line="240" w:lineRule="auto"/>
              <w:rPr>
                <w:rFonts w:eastAsia="Times New Roman" w:cs="Times New Roman"/>
                <w:sz w:val="22"/>
                <w:szCs w:val="22"/>
                <w:lang w:eastAsia="pt-BR"/>
              </w:rPr>
            </w:pPr>
            <w:proofErr w:type="spellStart"/>
            <w:r w:rsidRPr="00D25794">
              <w:rPr>
                <w:rFonts w:eastAsia="Times New Roman" w:cs="Times New Roman"/>
                <w:sz w:val="22"/>
                <w:szCs w:val="22"/>
                <w:lang w:eastAsia="pt-BR"/>
              </w:rPr>
              <w:lastRenderedPageBreak/>
              <w:t>Jiangsu</w:t>
            </w:r>
            <w:proofErr w:type="spellEnd"/>
            <w:r w:rsidRPr="00D25794">
              <w:rPr>
                <w:rFonts w:eastAsia="Times New Roman" w:cs="Times New Roman"/>
                <w:sz w:val="22"/>
                <w:szCs w:val="22"/>
                <w:lang w:eastAsia="pt-BR"/>
              </w:rPr>
              <w:t xml:space="preserve"> </w:t>
            </w:r>
            <w:proofErr w:type="spellStart"/>
            <w:r w:rsidRPr="00D25794">
              <w:rPr>
                <w:rFonts w:eastAsia="Times New Roman" w:cs="Times New Roman"/>
                <w:sz w:val="22"/>
                <w:szCs w:val="22"/>
                <w:lang w:eastAsia="pt-BR"/>
              </w:rPr>
              <w:t>Huaxi</w:t>
            </w:r>
            <w:proofErr w:type="spellEnd"/>
            <w:r w:rsidRPr="00D25794">
              <w:rPr>
                <w:rFonts w:eastAsia="Times New Roman" w:cs="Times New Roman"/>
                <w:sz w:val="22"/>
                <w:szCs w:val="22"/>
                <w:lang w:eastAsia="pt-BR"/>
              </w:rPr>
              <w:t xml:space="preserve"> </w:t>
            </w:r>
            <w:proofErr w:type="spellStart"/>
            <w:r w:rsidRPr="00D25794">
              <w:rPr>
                <w:rFonts w:eastAsia="Times New Roman" w:cs="Times New Roman"/>
                <w:sz w:val="22"/>
                <w:szCs w:val="22"/>
                <w:lang w:eastAsia="pt-BR"/>
              </w:rPr>
              <w:t>Group</w:t>
            </w:r>
            <w:proofErr w:type="spellEnd"/>
            <w:r w:rsidRPr="00D25794">
              <w:rPr>
                <w:rFonts w:eastAsia="Times New Roman" w:cs="Times New Roman"/>
                <w:sz w:val="22"/>
                <w:szCs w:val="22"/>
                <w:lang w:eastAsia="pt-BR"/>
              </w:rPr>
              <w:t xml:space="preserve"> Corporation</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E9E72F"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lastRenderedPageBreak/>
              <w:t>132,50</w:t>
            </w:r>
          </w:p>
        </w:tc>
      </w:tr>
      <w:tr w:rsidR="00D25794" w:rsidRPr="00D25794" w14:paraId="5FA604C4" w14:textId="77777777" w:rsidTr="00D257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FA2F99" w14:textId="77777777" w:rsidR="00D25794" w:rsidRPr="00D25794" w:rsidRDefault="00D25794" w:rsidP="00D10A6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00FE77" w14:textId="77777777" w:rsidR="00D25794" w:rsidRPr="00D25794" w:rsidRDefault="00D25794" w:rsidP="00D10A61">
            <w:pPr>
              <w:spacing w:after="0" w:line="240" w:lineRule="auto"/>
              <w:rPr>
                <w:rFonts w:eastAsia="Times New Roman" w:cs="Times New Roman"/>
                <w:sz w:val="22"/>
                <w:szCs w:val="22"/>
                <w:lang w:eastAsia="pt-BR"/>
              </w:rPr>
            </w:pPr>
            <w:proofErr w:type="spellStart"/>
            <w:r w:rsidRPr="00D25794">
              <w:rPr>
                <w:rFonts w:eastAsia="Times New Roman" w:cs="Times New Roman"/>
                <w:sz w:val="22"/>
                <w:szCs w:val="22"/>
                <w:lang w:eastAsia="pt-BR"/>
              </w:rPr>
              <w:t>Jiangyin</w:t>
            </w:r>
            <w:proofErr w:type="spellEnd"/>
            <w:r w:rsidRPr="00D25794">
              <w:rPr>
                <w:rFonts w:eastAsia="Times New Roman" w:cs="Times New Roman"/>
                <w:sz w:val="22"/>
                <w:szCs w:val="22"/>
                <w:lang w:eastAsia="pt-BR"/>
              </w:rPr>
              <w:t xml:space="preserve"> </w:t>
            </w:r>
            <w:proofErr w:type="spellStart"/>
            <w:r w:rsidRPr="00D25794">
              <w:rPr>
                <w:rFonts w:eastAsia="Times New Roman" w:cs="Times New Roman"/>
                <w:sz w:val="22"/>
                <w:szCs w:val="22"/>
                <w:lang w:eastAsia="pt-BR"/>
              </w:rPr>
              <w:t>Huaxin</w:t>
            </w:r>
            <w:proofErr w:type="spellEnd"/>
            <w:r w:rsidRPr="00D25794">
              <w:rPr>
                <w:rFonts w:eastAsia="Times New Roman" w:cs="Times New Roman"/>
                <w:sz w:val="22"/>
                <w:szCs w:val="22"/>
                <w:lang w:eastAsia="pt-BR"/>
              </w:rPr>
              <w:t xml:space="preserve"> </w:t>
            </w:r>
            <w:proofErr w:type="spellStart"/>
            <w:r w:rsidRPr="00D25794">
              <w:rPr>
                <w:rFonts w:eastAsia="Times New Roman" w:cs="Times New Roman"/>
                <w:sz w:val="22"/>
                <w:szCs w:val="22"/>
                <w:lang w:eastAsia="pt-BR"/>
              </w:rPr>
              <w:t>Electrical</w:t>
            </w:r>
            <w:proofErr w:type="spellEnd"/>
            <w:r w:rsidRPr="00D25794">
              <w:rPr>
                <w:rFonts w:eastAsia="Times New Roman" w:cs="Times New Roman"/>
                <w:sz w:val="22"/>
                <w:szCs w:val="22"/>
                <w:lang w:eastAsia="pt-BR"/>
              </w:rPr>
              <w:t xml:space="preserve"> </w:t>
            </w:r>
            <w:proofErr w:type="spellStart"/>
            <w:r w:rsidRPr="00D25794">
              <w:rPr>
                <w:rFonts w:eastAsia="Times New Roman" w:cs="Times New Roman"/>
                <w:sz w:val="22"/>
                <w:szCs w:val="22"/>
                <w:lang w:eastAsia="pt-BR"/>
              </w:rPr>
              <w:t>Equipment</w:t>
            </w:r>
            <w:proofErr w:type="spellEnd"/>
            <w:r w:rsidRPr="00D25794">
              <w:rPr>
                <w:rFonts w:eastAsia="Times New Roman" w:cs="Times New Roman"/>
                <w:sz w:val="22"/>
                <w:szCs w:val="22"/>
                <w:lang w:eastAsia="pt-BR"/>
              </w:rPr>
              <w:t xml:space="preserve"> </w:t>
            </w:r>
            <w:proofErr w:type="spellStart"/>
            <w:proofErr w:type="gramStart"/>
            <w:r w:rsidRPr="00D25794">
              <w:rPr>
                <w:rFonts w:eastAsia="Times New Roman" w:cs="Times New Roman"/>
                <w:sz w:val="22"/>
                <w:szCs w:val="22"/>
                <w:lang w:eastAsia="pt-BR"/>
              </w:rPr>
              <w:t>Co.Ltd</w:t>
            </w:r>
            <w:proofErr w:type="spellEnd"/>
            <w:proofErr w:type="gramEnd"/>
            <w:r w:rsidRPr="00D25794">
              <w:rPr>
                <w:rFonts w:eastAsia="Times New Roman" w:cs="Times New Roman"/>
                <w:sz w:val="22"/>
                <w:szCs w:val="22"/>
                <w:lang w:eastAsia="pt-BR"/>
              </w:rPr>
              <w:t>.</w:t>
            </w:r>
          </w:p>
          <w:p w14:paraId="6C2ED4B3" w14:textId="77777777" w:rsidR="00D25794" w:rsidRPr="00D25794" w:rsidRDefault="00D25794" w:rsidP="00D10A61">
            <w:pPr>
              <w:spacing w:after="0" w:line="240" w:lineRule="auto"/>
              <w:rPr>
                <w:rFonts w:eastAsia="Times New Roman" w:cs="Times New Roman"/>
                <w:sz w:val="22"/>
                <w:szCs w:val="22"/>
                <w:lang w:eastAsia="pt-BR"/>
              </w:rPr>
            </w:pPr>
            <w:proofErr w:type="spellStart"/>
            <w:r w:rsidRPr="00D25794">
              <w:rPr>
                <w:rFonts w:eastAsia="Times New Roman" w:cs="Times New Roman"/>
                <w:sz w:val="22"/>
                <w:szCs w:val="22"/>
                <w:lang w:eastAsia="pt-BR"/>
              </w:rPr>
              <w:t>Jiangyin</w:t>
            </w:r>
            <w:proofErr w:type="spellEnd"/>
            <w:r w:rsidRPr="00D25794">
              <w:rPr>
                <w:rFonts w:eastAsia="Times New Roman" w:cs="Times New Roman"/>
                <w:sz w:val="22"/>
                <w:szCs w:val="22"/>
                <w:lang w:eastAsia="pt-BR"/>
              </w:rPr>
              <w:t xml:space="preserve"> </w:t>
            </w:r>
            <w:proofErr w:type="spellStart"/>
            <w:r w:rsidRPr="00D25794">
              <w:rPr>
                <w:rFonts w:eastAsia="Times New Roman" w:cs="Times New Roman"/>
                <w:sz w:val="22"/>
                <w:szCs w:val="22"/>
                <w:lang w:eastAsia="pt-BR"/>
              </w:rPr>
              <w:t>Suokang</w:t>
            </w:r>
            <w:proofErr w:type="spellEnd"/>
            <w:r w:rsidRPr="00D25794">
              <w:rPr>
                <w:rFonts w:eastAsia="Times New Roman" w:cs="Times New Roman"/>
                <w:sz w:val="22"/>
                <w:szCs w:val="22"/>
                <w:lang w:eastAsia="pt-BR"/>
              </w:rPr>
              <w:t xml:space="preserve"> </w:t>
            </w:r>
            <w:proofErr w:type="spellStart"/>
            <w:r w:rsidRPr="00D25794">
              <w:rPr>
                <w:rFonts w:eastAsia="Times New Roman" w:cs="Times New Roman"/>
                <w:sz w:val="22"/>
                <w:szCs w:val="22"/>
                <w:lang w:eastAsia="pt-BR"/>
              </w:rPr>
              <w:t>Electricity</w:t>
            </w:r>
            <w:proofErr w:type="spellEnd"/>
            <w:r w:rsidRPr="00D25794">
              <w:rPr>
                <w:rFonts w:eastAsia="Times New Roman" w:cs="Times New Roman"/>
                <w:sz w:val="22"/>
                <w:szCs w:val="22"/>
                <w:lang w:eastAsia="pt-BR"/>
              </w:rPr>
              <w:t xml:space="preserve"> Co., </w:t>
            </w:r>
            <w:proofErr w:type="spellStart"/>
            <w:r w:rsidRPr="00D25794">
              <w:rPr>
                <w:rFonts w:eastAsia="Times New Roman" w:cs="Times New Roman"/>
                <w:sz w:val="22"/>
                <w:szCs w:val="22"/>
                <w:lang w:eastAsia="pt-BR"/>
              </w:rPr>
              <w:t>Ltd</w:t>
            </w:r>
            <w:proofErr w:type="spellEnd"/>
          </w:p>
          <w:p w14:paraId="5BA2BD14" w14:textId="77777777" w:rsidR="00D25794" w:rsidRPr="00D25794" w:rsidRDefault="00D25794" w:rsidP="00D10A61">
            <w:pPr>
              <w:spacing w:after="0" w:line="240" w:lineRule="auto"/>
              <w:rPr>
                <w:rFonts w:eastAsia="Times New Roman" w:cs="Times New Roman"/>
                <w:sz w:val="22"/>
                <w:szCs w:val="22"/>
                <w:lang w:eastAsia="pt-BR"/>
              </w:rPr>
            </w:pPr>
            <w:proofErr w:type="spellStart"/>
            <w:r w:rsidRPr="00D25794">
              <w:rPr>
                <w:rFonts w:eastAsia="Times New Roman" w:cs="Times New Roman"/>
                <w:sz w:val="22"/>
                <w:szCs w:val="22"/>
                <w:lang w:eastAsia="pt-BR"/>
              </w:rPr>
              <w:t>Jiangyin</w:t>
            </w:r>
            <w:proofErr w:type="spellEnd"/>
            <w:r w:rsidRPr="00D25794">
              <w:rPr>
                <w:rFonts w:eastAsia="Times New Roman" w:cs="Times New Roman"/>
                <w:sz w:val="22"/>
                <w:szCs w:val="22"/>
                <w:lang w:eastAsia="pt-BR"/>
              </w:rPr>
              <w:t xml:space="preserve"> </w:t>
            </w:r>
            <w:proofErr w:type="spellStart"/>
            <w:r w:rsidRPr="00D25794">
              <w:rPr>
                <w:rFonts w:eastAsia="Times New Roman" w:cs="Times New Roman"/>
                <w:sz w:val="22"/>
                <w:szCs w:val="22"/>
                <w:lang w:eastAsia="pt-BR"/>
              </w:rPr>
              <w:t>Tenghua</w:t>
            </w:r>
            <w:proofErr w:type="spellEnd"/>
            <w:r w:rsidRPr="00D25794">
              <w:rPr>
                <w:rFonts w:eastAsia="Times New Roman" w:cs="Times New Roman"/>
                <w:sz w:val="22"/>
                <w:szCs w:val="22"/>
                <w:lang w:eastAsia="pt-BR"/>
              </w:rPr>
              <w:t xml:space="preserve"> </w:t>
            </w:r>
            <w:proofErr w:type="spellStart"/>
            <w:r w:rsidRPr="00D25794">
              <w:rPr>
                <w:rFonts w:eastAsia="Times New Roman" w:cs="Times New Roman"/>
                <w:sz w:val="22"/>
                <w:szCs w:val="22"/>
                <w:lang w:eastAsia="pt-BR"/>
              </w:rPr>
              <w:t>Import</w:t>
            </w:r>
            <w:proofErr w:type="spellEnd"/>
            <w:r w:rsidRPr="00D25794">
              <w:rPr>
                <w:rFonts w:eastAsia="Times New Roman" w:cs="Times New Roman"/>
                <w:sz w:val="22"/>
                <w:szCs w:val="22"/>
                <w:lang w:eastAsia="pt-BR"/>
              </w:rPr>
              <w:t xml:space="preserve"> </w:t>
            </w:r>
            <w:proofErr w:type="spellStart"/>
            <w:r w:rsidRPr="00D25794">
              <w:rPr>
                <w:rFonts w:eastAsia="Times New Roman" w:cs="Times New Roman"/>
                <w:sz w:val="22"/>
                <w:szCs w:val="22"/>
                <w:lang w:eastAsia="pt-BR"/>
              </w:rPr>
              <w:t>and</w:t>
            </w:r>
            <w:proofErr w:type="spellEnd"/>
            <w:r w:rsidRPr="00D25794">
              <w:rPr>
                <w:rFonts w:eastAsia="Times New Roman" w:cs="Times New Roman"/>
                <w:sz w:val="22"/>
                <w:szCs w:val="22"/>
                <w:lang w:eastAsia="pt-BR"/>
              </w:rPr>
              <w:t xml:space="preserve"> </w:t>
            </w:r>
            <w:proofErr w:type="spellStart"/>
            <w:r w:rsidRPr="00D25794">
              <w:rPr>
                <w:rFonts w:eastAsia="Times New Roman" w:cs="Times New Roman"/>
                <w:sz w:val="22"/>
                <w:szCs w:val="22"/>
                <w:lang w:eastAsia="pt-BR"/>
              </w:rPr>
              <w:t>Export</w:t>
            </w:r>
            <w:proofErr w:type="spellEnd"/>
            <w:r w:rsidRPr="00D25794">
              <w:rPr>
                <w:rFonts w:eastAsia="Times New Roman" w:cs="Times New Roman"/>
                <w:sz w:val="22"/>
                <w:szCs w:val="22"/>
                <w:lang w:eastAsia="pt-BR"/>
              </w:rPr>
              <w:t xml:space="preserve"> Co., </w:t>
            </w:r>
            <w:proofErr w:type="spellStart"/>
            <w:r w:rsidRPr="00D25794">
              <w:rPr>
                <w:rFonts w:eastAsia="Times New Roman" w:cs="Times New Roman"/>
                <w:sz w:val="22"/>
                <w:szCs w:val="22"/>
                <w:lang w:eastAsia="pt-BR"/>
              </w:rPr>
              <w:t>Ltd</w:t>
            </w:r>
            <w:proofErr w:type="spellEnd"/>
          </w:p>
          <w:p w14:paraId="0D3C9165" w14:textId="77777777" w:rsidR="00D25794" w:rsidRPr="00D25794" w:rsidRDefault="00D25794" w:rsidP="00D10A61">
            <w:pPr>
              <w:spacing w:after="0" w:line="240" w:lineRule="auto"/>
              <w:rPr>
                <w:rFonts w:eastAsia="Times New Roman" w:cs="Times New Roman"/>
                <w:sz w:val="22"/>
                <w:szCs w:val="22"/>
                <w:lang w:eastAsia="pt-BR"/>
              </w:rPr>
            </w:pPr>
            <w:proofErr w:type="spellStart"/>
            <w:r w:rsidRPr="00D25794">
              <w:rPr>
                <w:rFonts w:eastAsia="Times New Roman" w:cs="Times New Roman"/>
                <w:sz w:val="22"/>
                <w:szCs w:val="22"/>
                <w:lang w:eastAsia="pt-BR"/>
              </w:rPr>
              <w:t>Maanshan</w:t>
            </w:r>
            <w:proofErr w:type="spellEnd"/>
            <w:r w:rsidRPr="00D25794">
              <w:rPr>
                <w:rFonts w:eastAsia="Times New Roman" w:cs="Times New Roman"/>
                <w:sz w:val="22"/>
                <w:szCs w:val="22"/>
                <w:lang w:eastAsia="pt-BR"/>
              </w:rPr>
              <w:t xml:space="preserve"> Iron &amp; Steel </w:t>
            </w:r>
            <w:proofErr w:type="spellStart"/>
            <w:r w:rsidRPr="00D25794">
              <w:rPr>
                <w:rFonts w:eastAsia="Times New Roman" w:cs="Times New Roman"/>
                <w:sz w:val="22"/>
                <w:szCs w:val="22"/>
                <w:lang w:eastAsia="pt-BR"/>
              </w:rPr>
              <w:t>Company</w:t>
            </w:r>
            <w:proofErr w:type="spellEnd"/>
            <w:r w:rsidRPr="00D25794">
              <w:rPr>
                <w:rFonts w:eastAsia="Times New Roman" w:cs="Times New Roman"/>
                <w:sz w:val="22"/>
                <w:szCs w:val="22"/>
                <w:lang w:eastAsia="pt-BR"/>
              </w:rPr>
              <w:t xml:space="preserve"> </w:t>
            </w:r>
            <w:proofErr w:type="spellStart"/>
            <w:r w:rsidRPr="00D25794">
              <w:rPr>
                <w:rFonts w:eastAsia="Times New Roman" w:cs="Times New Roman"/>
                <w:sz w:val="22"/>
                <w:szCs w:val="22"/>
                <w:lang w:eastAsia="pt-BR"/>
              </w:rPr>
              <w:t>Limited</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A27D19" w14:textId="77777777" w:rsidR="00D25794" w:rsidRPr="00D25794" w:rsidRDefault="00D25794" w:rsidP="00D10A61">
            <w:pPr>
              <w:spacing w:after="0" w:line="240" w:lineRule="auto"/>
              <w:rPr>
                <w:rFonts w:eastAsia="Times New Roman" w:cs="Times New Roman"/>
                <w:sz w:val="22"/>
                <w:szCs w:val="22"/>
                <w:lang w:eastAsia="pt-BR"/>
              </w:rPr>
            </w:pPr>
          </w:p>
        </w:tc>
      </w:tr>
      <w:tr w:rsidR="00D25794" w:rsidRPr="00D25794" w14:paraId="3C95CE5D" w14:textId="77777777" w:rsidTr="00D257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11C77D" w14:textId="77777777" w:rsidR="00D25794" w:rsidRPr="00D25794" w:rsidRDefault="00D25794" w:rsidP="00D10A6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1F0304" w14:textId="77777777" w:rsidR="00D25794" w:rsidRPr="00D25794" w:rsidRDefault="00D25794" w:rsidP="00D10A61">
            <w:pPr>
              <w:spacing w:after="0" w:line="240" w:lineRule="auto"/>
              <w:rPr>
                <w:rFonts w:eastAsia="Times New Roman" w:cs="Times New Roman"/>
                <w:sz w:val="22"/>
                <w:szCs w:val="22"/>
                <w:lang w:eastAsia="pt-BR"/>
              </w:rPr>
            </w:pPr>
            <w:proofErr w:type="spellStart"/>
            <w:r w:rsidRPr="00D25794">
              <w:rPr>
                <w:rFonts w:eastAsia="Times New Roman" w:cs="Times New Roman"/>
                <w:sz w:val="22"/>
                <w:szCs w:val="22"/>
                <w:lang w:eastAsia="pt-BR"/>
              </w:rPr>
              <w:t>Posco</w:t>
            </w:r>
            <w:proofErr w:type="spellEnd"/>
            <w:r w:rsidRPr="00D25794">
              <w:rPr>
                <w:rFonts w:eastAsia="Times New Roman" w:cs="Times New Roman"/>
                <w:sz w:val="22"/>
                <w:szCs w:val="22"/>
                <w:lang w:eastAsia="pt-BR"/>
              </w:rPr>
              <w:t xml:space="preserve"> (</w:t>
            </w:r>
            <w:proofErr w:type="spellStart"/>
            <w:r w:rsidRPr="00D25794">
              <w:rPr>
                <w:rFonts w:eastAsia="Times New Roman" w:cs="Times New Roman"/>
                <w:sz w:val="22"/>
                <w:szCs w:val="22"/>
                <w:lang w:eastAsia="pt-BR"/>
              </w:rPr>
              <w:t>Guangdong</w:t>
            </w:r>
            <w:proofErr w:type="spellEnd"/>
            <w:r w:rsidRPr="00D25794">
              <w:rPr>
                <w:rFonts w:eastAsia="Times New Roman" w:cs="Times New Roman"/>
                <w:sz w:val="22"/>
                <w:szCs w:val="22"/>
                <w:lang w:eastAsia="pt-BR"/>
              </w:rPr>
              <w:t xml:space="preserve">) Steel Co., </w:t>
            </w:r>
            <w:proofErr w:type="spellStart"/>
            <w:r w:rsidRPr="00D25794">
              <w:rPr>
                <w:rFonts w:eastAsia="Times New Roman" w:cs="Times New Roman"/>
                <w:sz w:val="22"/>
                <w:szCs w:val="22"/>
                <w:lang w:eastAsia="pt-BR"/>
              </w:rPr>
              <w:t>Ltd</w:t>
            </w:r>
            <w:proofErr w:type="spellEnd"/>
          </w:p>
          <w:p w14:paraId="08C38CFE" w14:textId="77777777" w:rsidR="00D25794" w:rsidRPr="00D25794" w:rsidRDefault="00D25794" w:rsidP="00D10A61">
            <w:pPr>
              <w:spacing w:after="0" w:line="240" w:lineRule="auto"/>
              <w:rPr>
                <w:rFonts w:eastAsia="Times New Roman" w:cs="Times New Roman"/>
                <w:sz w:val="22"/>
                <w:szCs w:val="22"/>
                <w:lang w:eastAsia="pt-BR"/>
              </w:rPr>
            </w:pPr>
            <w:proofErr w:type="spellStart"/>
            <w:r w:rsidRPr="00D25794">
              <w:rPr>
                <w:rFonts w:eastAsia="Times New Roman" w:cs="Times New Roman"/>
                <w:sz w:val="22"/>
                <w:szCs w:val="22"/>
                <w:lang w:eastAsia="pt-BR"/>
              </w:rPr>
              <w:t>Shougang</w:t>
            </w:r>
            <w:proofErr w:type="spellEnd"/>
            <w:r w:rsidRPr="00D25794">
              <w:rPr>
                <w:rFonts w:eastAsia="Times New Roman" w:cs="Times New Roman"/>
                <w:sz w:val="22"/>
                <w:szCs w:val="22"/>
                <w:lang w:eastAsia="pt-BR"/>
              </w:rPr>
              <w:t xml:space="preserve"> </w:t>
            </w:r>
            <w:proofErr w:type="spellStart"/>
            <w:r w:rsidRPr="00D25794">
              <w:rPr>
                <w:rFonts w:eastAsia="Times New Roman" w:cs="Times New Roman"/>
                <w:sz w:val="22"/>
                <w:szCs w:val="22"/>
                <w:lang w:eastAsia="pt-BR"/>
              </w:rPr>
              <w:t>Group</w:t>
            </w:r>
            <w:proofErr w:type="spellEnd"/>
          </w:p>
          <w:p w14:paraId="5104AC43"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 xml:space="preserve">SK Networks (Shanghai) Co., </w:t>
            </w:r>
            <w:proofErr w:type="spellStart"/>
            <w:r w:rsidRPr="00D25794">
              <w:rPr>
                <w:rFonts w:eastAsia="Times New Roman" w:cs="Times New Roman"/>
                <w:sz w:val="22"/>
                <w:szCs w:val="22"/>
                <w:lang w:eastAsia="pt-BR"/>
              </w:rPr>
              <w:t>Ltd</w:t>
            </w:r>
            <w:proofErr w:type="spellEnd"/>
            <w:r w:rsidRPr="00D25794">
              <w:rPr>
                <w:rFonts w:eastAsia="Times New Roman" w:cs="Times New Roman"/>
                <w:sz w:val="22"/>
                <w:szCs w:val="22"/>
                <w:lang w:eastAsia="pt-BR"/>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5164D3" w14:textId="77777777" w:rsidR="00D25794" w:rsidRPr="00D25794" w:rsidRDefault="00D25794" w:rsidP="00D10A61">
            <w:pPr>
              <w:spacing w:after="0" w:line="240" w:lineRule="auto"/>
              <w:rPr>
                <w:rFonts w:eastAsia="Times New Roman" w:cs="Times New Roman"/>
                <w:sz w:val="22"/>
                <w:szCs w:val="22"/>
                <w:lang w:eastAsia="pt-BR"/>
              </w:rPr>
            </w:pPr>
          </w:p>
        </w:tc>
      </w:tr>
      <w:tr w:rsidR="00D25794" w:rsidRPr="00D25794" w14:paraId="205BFBCB" w14:textId="77777777" w:rsidTr="00D257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1AAC36" w14:textId="77777777" w:rsidR="00D25794" w:rsidRPr="00D25794" w:rsidRDefault="00D25794" w:rsidP="00D10A6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4D7912" w14:textId="77777777" w:rsidR="00D25794" w:rsidRPr="00D25794" w:rsidRDefault="00D25794" w:rsidP="00D10A61">
            <w:pPr>
              <w:spacing w:after="0" w:line="240" w:lineRule="auto"/>
              <w:rPr>
                <w:rFonts w:eastAsia="Times New Roman" w:cs="Times New Roman"/>
                <w:sz w:val="22"/>
                <w:szCs w:val="22"/>
                <w:lang w:eastAsia="pt-BR"/>
              </w:rPr>
            </w:pPr>
            <w:proofErr w:type="spellStart"/>
            <w:r w:rsidRPr="00D25794">
              <w:rPr>
                <w:rFonts w:eastAsia="Times New Roman" w:cs="Times New Roman"/>
                <w:sz w:val="22"/>
                <w:szCs w:val="22"/>
                <w:lang w:eastAsia="pt-BR"/>
              </w:rPr>
              <w:t>Wuxi</w:t>
            </w:r>
            <w:proofErr w:type="spellEnd"/>
            <w:r w:rsidRPr="00D25794">
              <w:rPr>
                <w:rFonts w:eastAsia="Times New Roman" w:cs="Times New Roman"/>
                <w:sz w:val="22"/>
                <w:szCs w:val="22"/>
                <w:lang w:eastAsia="pt-BR"/>
              </w:rPr>
              <w:t xml:space="preserve"> </w:t>
            </w:r>
            <w:proofErr w:type="spellStart"/>
            <w:r w:rsidRPr="00D25794">
              <w:rPr>
                <w:rFonts w:eastAsia="Times New Roman" w:cs="Times New Roman"/>
                <w:sz w:val="22"/>
                <w:szCs w:val="22"/>
                <w:lang w:eastAsia="pt-BR"/>
              </w:rPr>
              <w:t>Jefe</w:t>
            </w:r>
            <w:proofErr w:type="spellEnd"/>
            <w:r w:rsidRPr="00D25794">
              <w:rPr>
                <w:rFonts w:eastAsia="Times New Roman" w:cs="Times New Roman"/>
                <w:sz w:val="22"/>
                <w:szCs w:val="22"/>
                <w:lang w:eastAsia="pt-BR"/>
              </w:rPr>
              <w:t xml:space="preserve"> </w:t>
            </w:r>
            <w:proofErr w:type="spellStart"/>
            <w:r w:rsidRPr="00D25794">
              <w:rPr>
                <w:rFonts w:eastAsia="Times New Roman" w:cs="Times New Roman"/>
                <w:sz w:val="22"/>
                <w:szCs w:val="22"/>
                <w:lang w:eastAsia="pt-BR"/>
              </w:rPr>
              <w:t>Precision</w:t>
            </w:r>
            <w:proofErr w:type="spellEnd"/>
            <w:r w:rsidRPr="00D25794">
              <w:rPr>
                <w:rFonts w:eastAsia="Times New Roman" w:cs="Times New Roman"/>
                <w:sz w:val="22"/>
                <w:szCs w:val="22"/>
                <w:lang w:eastAsia="pt-BR"/>
              </w:rPr>
              <w:t xml:space="preserve"> Co., </w:t>
            </w:r>
            <w:proofErr w:type="spellStart"/>
            <w:r w:rsidRPr="00D25794">
              <w:rPr>
                <w:rFonts w:eastAsia="Times New Roman" w:cs="Times New Roman"/>
                <w:sz w:val="22"/>
                <w:szCs w:val="22"/>
                <w:lang w:eastAsia="pt-BR"/>
              </w:rPr>
              <w:t>Ltd</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2A7F21"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166,32</w:t>
            </w:r>
          </w:p>
        </w:tc>
      </w:tr>
      <w:tr w:rsidR="00D25794" w:rsidRPr="00D25794" w14:paraId="27AB20B0" w14:textId="77777777" w:rsidTr="00D257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D75651" w14:textId="77777777" w:rsidR="00D25794" w:rsidRPr="00D25794" w:rsidRDefault="00D25794" w:rsidP="00D10A6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172469"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Demais empresas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DCB8D2"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166,32</w:t>
            </w:r>
          </w:p>
        </w:tc>
      </w:tr>
      <w:tr w:rsidR="00D25794" w:rsidRPr="00D25794" w14:paraId="0A7DDA05" w14:textId="77777777" w:rsidTr="00D257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11D5F4"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Coreia do Sul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49DF90" w14:textId="77777777" w:rsidR="00D25794" w:rsidRPr="00D25794" w:rsidRDefault="00D25794" w:rsidP="00D10A61">
            <w:pPr>
              <w:spacing w:after="0" w:line="240" w:lineRule="auto"/>
              <w:rPr>
                <w:rFonts w:eastAsia="Times New Roman" w:cs="Times New Roman"/>
                <w:sz w:val="22"/>
                <w:szCs w:val="22"/>
                <w:lang w:eastAsia="pt-BR"/>
              </w:rPr>
            </w:pPr>
            <w:proofErr w:type="spellStart"/>
            <w:r w:rsidRPr="00D25794">
              <w:rPr>
                <w:rFonts w:eastAsia="Times New Roman" w:cs="Times New Roman"/>
                <w:sz w:val="22"/>
                <w:szCs w:val="22"/>
                <w:lang w:eastAsia="pt-BR"/>
              </w:rPr>
              <w:t>Posco</w:t>
            </w:r>
            <w:proofErr w:type="spellEnd"/>
            <w:r w:rsidRPr="00D25794">
              <w:rPr>
                <w:rFonts w:eastAsia="Times New Roman" w:cs="Times New Roman"/>
                <w:sz w:val="22"/>
                <w:szCs w:val="22"/>
                <w:lang w:eastAsia="pt-BR"/>
              </w:rPr>
              <w:t xml:space="preserve"> - </w:t>
            </w:r>
            <w:proofErr w:type="spellStart"/>
            <w:r w:rsidRPr="00D25794">
              <w:rPr>
                <w:rFonts w:eastAsia="Times New Roman" w:cs="Times New Roman"/>
                <w:sz w:val="22"/>
                <w:szCs w:val="22"/>
                <w:lang w:eastAsia="pt-BR"/>
              </w:rPr>
              <w:t>Pohang</w:t>
            </w:r>
            <w:proofErr w:type="spellEnd"/>
            <w:r w:rsidRPr="00D25794">
              <w:rPr>
                <w:rFonts w:eastAsia="Times New Roman" w:cs="Times New Roman"/>
                <w:sz w:val="22"/>
                <w:szCs w:val="22"/>
                <w:lang w:eastAsia="pt-BR"/>
              </w:rPr>
              <w:t xml:space="preserve"> Iron </w:t>
            </w:r>
            <w:proofErr w:type="spellStart"/>
            <w:r w:rsidRPr="00D25794">
              <w:rPr>
                <w:rFonts w:eastAsia="Times New Roman" w:cs="Times New Roman"/>
                <w:sz w:val="22"/>
                <w:szCs w:val="22"/>
                <w:lang w:eastAsia="pt-BR"/>
              </w:rPr>
              <w:t>and</w:t>
            </w:r>
            <w:proofErr w:type="spellEnd"/>
            <w:r w:rsidRPr="00D25794">
              <w:rPr>
                <w:rFonts w:eastAsia="Times New Roman" w:cs="Times New Roman"/>
                <w:sz w:val="22"/>
                <w:szCs w:val="22"/>
                <w:lang w:eastAsia="pt-BR"/>
              </w:rPr>
              <w:t xml:space="preserve"> Steel </w:t>
            </w:r>
            <w:proofErr w:type="spellStart"/>
            <w:r w:rsidRPr="00D25794">
              <w:rPr>
                <w:rFonts w:eastAsia="Times New Roman" w:cs="Times New Roman"/>
                <w:sz w:val="22"/>
                <w:szCs w:val="22"/>
                <w:lang w:eastAsia="pt-BR"/>
              </w:rPr>
              <w:t>Company</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125CC5"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166,32</w:t>
            </w:r>
          </w:p>
        </w:tc>
      </w:tr>
      <w:tr w:rsidR="00D25794" w:rsidRPr="00D25794" w14:paraId="41FAE3F7" w14:textId="77777777" w:rsidTr="00D257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21AD63" w14:textId="77777777" w:rsidR="00D25794" w:rsidRPr="00D25794" w:rsidRDefault="00D25794" w:rsidP="00D10A6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0571F4" w14:textId="77777777" w:rsidR="00D25794" w:rsidRPr="00D25794" w:rsidRDefault="00D25794" w:rsidP="00D10A61">
            <w:pPr>
              <w:spacing w:after="0" w:line="240" w:lineRule="auto"/>
              <w:rPr>
                <w:rFonts w:eastAsia="Times New Roman" w:cs="Times New Roman"/>
                <w:sz w:val="22"/>
                <w:szCs w:val="22"/>
                <w:lang w:eastAsia="pt-BR"/>
              </w:rPr>
            </w:pPr>
            <w:proofErr w:type="spellStart"/>
            <w:r w:rsidRPr="00D25794">
              <w:rPr>
                <w:rFonts w:eastAsia="Times New Roman" w:cs="Times New Roman"/>
                <w:sz w:val="22"/>
                <w:szCs w:val="22"/>
                <w:lang w:eastAsia="pt-BR"/>
              </w:rPr>
              <w:t>Kiswire</w:t>
            </w:r>
            <w:proofErr w:type="spellEnd"/>
            <w:r w:rsidRPr="00D25794">
              <w:rPr>
                <w:rFonts w:eastAsia="Times New Roman" w:cs="Times New Roman"/>
                <w:sz w:val="22"/>
                <w:szCs w:val="22"/>
                <w:lang w:eastAsia="pt-BR"/>
              </w:rPr>
              <w:t xml:space="preserve"> </w:t>
            </w:r>
            <w:proofErr w:type="spellStart"/>
            <w:r w:rsidRPr="00D25794">
              <w:rPr>
                <w:rFonts w:eastAsia="Times New Roman" w:cs="Times New Roman"/>
                <w:sz w:val="22"/>
                <w:szCs w:val="22"/>
                <w:lang w:eastAsia="pt-BR"/>
              </w:rPr>
              <w:t>Ltd</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F15FF4"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132,50</w:t>
            </w:r>
          </w:p>
        </w:tc>
      </w:tr>
      <w:tr w:rsidR="00D25794" w:rsidRPr="00D25794" w14:paraId="1ED1D541" w14:textId="77777777" w:rsidTr="00D257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0849C7" w14:textId="77777777" w:rsidR="00D25794" w:rsidRPr="00D25794" w:rsidRDefault="00D25794" w:rsidP="00D10A6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034955"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Samsung C&amp;T Corporation</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212D41" w14:textId="77777777" w:rsidR="00D25794" w:rsidRPr="00D25794" w:rsidRDefault="00D25794" w:rsidP="00D10A61">
            <w:pPr>
              <w:spacing w:after="0" w:line="240" w:lineRule="auto"/>
              <w:rPr>
                <w:rFonts w:eastAsia="Times New Roman" w:cs="Times New Roman"/>
                <w:sz w:val="22"/>
                <w:szCs w:val="22"/>
                <w:lang w:eastAsia="pt-BR"/>
              </w:rPr>
            </w:pPr>
          </w:p>
        </w:tc>
      </w:tr>
      <w:tr w:rsidR="00D25794" w:rsidRPr="00D25794" w14:paraId="03ECA633" w14:textId="77777777" w:rsidTr="00D257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EEF2C1" w14:textId="77777777" w:rsidR="00D25794" w:rsidRPr="00D25794" w:rsidRDefault="00D25794" w:rsidP="00D10A6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E3D5A4"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Demais empresas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87D469"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166,32</w:t>
            </w:r>
          </w:p>
        </w:tc>
      </w:tr>
      <w:tr w:rsidR="00D25794" w:rsidRPr="00D25794" w14:paraId="1C5B8A95" w14:textId="77777777" w:rsidTr="00D257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B0B524"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Taipé Chinês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21EBEA"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China Steel Corporation - CSC</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642E93"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90,00</w:t>
            </w:r>
          </w:p>
        </w:tc>
      </w:tr>
      <w:tr w:rsidR="00D25794" w:rsidRPr="00D25794" w14:paraId="17868D08" w14:textId="77777777" w:rsidTr="00D257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E02D0C" w14:textId="77777777" w:rsidR="00D25794" w:rsidRPr="00D25794" w:rsidRDefault="00D25794" w:rsidP="00D10A6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2D2B07"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Demais empresas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D8AD8B" w14:textId="77777777" w:rsidR="00D25794" w:rsidRPr="00D25794" w:rsidRDefault="00D25794" w:rsidP="00D10A61">
            <w:pPr>
              <w:spacing w:after="0" w:line="240" w:lineRule="auto"/>
              <w:rPr>
                <w:rFonts w:eastAsia="Times New Roman" w:cs="Times New Roman"/>
                <w:sz w:val="22"/>
                <w:szCs w:val="22"/>
                <w:lang w:eastAsia="pt-BR"/>
              </w:rPr>
            </w:pPr>
            <w:r w:rsidRPr="00D25794">
              <w:rPr>
                <w:rFonts w:eastAsia="Times New Roman" w:cs="Times New Roman"/>
                <w:sz w:val="22"/>
                <w:szCs w:val="22"/>
                <w:lang w:eastAsia="pt-BR"/>
              </w:rPr>
              <w:t>166,32</w:t>
            </w:r>
          </w:p>
        </w:tc>
      </w:tr>
    </w:tbl>
    <w:p w14:paraId="1FDD3616" w14:textId="77777777" w:rsidR="00D25794" w:rsidRPr="00D25794" w:rsidRDefault="00D25794" w:rsidP="00D10A61">
      <w:pPr>
        <w:shd w:val="clear" w:color="auto" w:fill="FFFFFF"/>
        <w:spacing w:after="150" w:line="240" w:lineRule="auto"/>
        <w:ind w:firstLine="1200"/>
        <w:rPr>
          <w:rFonts w:eastAsia="Times New Roman" w:cs="Arial"/>
          <w:color w:val="162937"/>
          <w:sz w:val="22"/>
          <w:szCs w:val="22"/>
          <w:lang w:eastAsia="pt-BR"/>
        </w:rPr>
      </w:pPr>
      <w:r w:rsidRPr="00D25794">
        <w:rPr>
          <w:rFonts w:eastAsia="Times New Roman" w:cs="Arial"/>
          <w:color w:val="162937"/>
          <w:sz w:val="22"/>
          <w:szCs w:val="22"/>
          <w:lang w:eastAsia="pt-BR"/>
        </w:rPr>
        <w:t>Art. 5º. A alteração dos montantes de direito antidumping definitivo aplicado às importações brasileiras de aço GNO originárias da China, da Coreia do Sul e de Taipé Chinês vigorará por período de 1 (um) ano.</w:t>
      </w:r>
    </w:p>
    <w:p w14:paraId="0470BD17" w14:textId="77777777" w:rsidR="00D25794" w:rsidRPr="00D25794" w:rsidRDefault="00D25794" w:rsidP="00D10A61">
      <w:pPr>
        <w:shd w:val="clear" w:color="auto" w:fill="FFFFFF"/>
        <w:spacing w:after="150" w:line="240" w:lineRule="auto"/>
        <w:ind w:firstLine="1200"/>
        <w:rPr>
          <w:rFonts w:eastAsia="Times New Roman" w:cs="Arial"/>
          <w:color w:val="162937"/>
          <w:sz w:val="22"/>
          <w:szCs w:val="22"/>
          <w:lang w:eastAsia="pt-BR"/>
        </w:rPr>
      </w:pPr>
      <w:r w:rsidRPr="00D25794">
        <w:rPr>
          <w:rFonts w:eastAsia="Times New Roman" w:cs="Arial"/>
          <w:color w:val="162937"/>
          <w:sz w:val="22"/>
          <w:szCs w:val="22"/>
          <w:lang w:eastAsia="pt-BR"/>
        </w:rPr>
        <w:t>Art. 6º Após o período de 1 (um) ano, o direito antidumping poderá ser reaplicado nos montantes indicados na recomendação constante do Anexo I, ou ainda suspenso ou alterado, nos termos do art. 3º do Decreto nº 8.058, de 2013.</w:t>
      </w:r>
    </w:p>
    <w:p w14:paraId="7412DFB0" w14:textId="77777777" w:rsidR="00D25794" w:rsidRPr="00D25794" w:rsidRDefault="00D25794" w:rsidP="00D10A61">
      <w:pPr>
        <w:shd w:val="clear" w:color="auto" w:fill="FFFFFF"/>
        <w:spacing w:after="150" w:line="240" w:lineRule="auto"/>
        <w:ind w:firstLine="1200"/>
        <w:rPr>
          <w:rFonts w:eastAsia="Times New Roman" w:cs="Arial"/>
          <w:color w:val="162937"/>
          <w:sz w:val="22"/>
          <w:szCs w:val="22"/>
          <w:lang w:eastAsia="pt-BR"/>
        </w:rPr>
      </w:pPr>
      <w:r w:rsidRPr="00D25794">
        <w:rPr>
          <w:rFonts w:eastAsia="Times New Roman" w:cs="Arial"/>
          <w:color w:val="162937"/>
          <w:sz w:val="22"/>
          <w:szCs w:val="22"/>
          <w:lang w:eastAsia="pt-BR"/>
        </w:rPr>
        <w:t>Art. 7º Tornar públicos os fatos que justificaram as decisões contidas nesta Portaria, conforme consta dos Anexos I, II e III.</w:t>
      </w:r>
    </w:p>
    <w:p w14:paraId="131C55F5" w14:textId="77777777" w:rsidR="00D25794" w:rsidRPr="00D25794" w:rsidRDefault="00D25794" w:rsidP="00D10A61">
      <w:pPr>
        <w:shd w:val="clear" w:color="auto" w:fill="FFFFFF"/>
        <w:spacing w:after="150" w:line="240" w:lineRule="auto"/>
        <w:ind w:firstLine="1200"/>
        <w:rPr>
          <w:rFonts w:eastAsia="Times New Roman" w:cs="Arial"/>
          <w:color w:val="162937"/>
          <w:sz w:val="22"/>
          <w:szCs w:val="22"/>
          <w:lang w:eastAsia="pt-BR"/>
        </w:rPr>
      </w:pPr>
      <w:r w:rsidRPr="00D25794">
        <w:rPr>
          <w:rFonts w:eastAsia="Times New Roman" w:cs="Arial"/>
          <w:color w:val="162937"/>
          <w:sz w:val="22"/>
          <w:szCs w:val="22"/>
          <w:lang w:eastAsia="pt-BR"/>
        </w:rPr>
        <w:t>Art. 8º Esta Portaria entra em vigor na data de sua publicação no Diário Oficial da União.</w:t>
      </w:r>
    </w:p>
    <w:p w14:paraId="411A4496" w14:textId="77777777" w:rsidR="00D25794" w:rsidRPr="00D25794" w:rsidRDefault="00D25794" w:rsidP="00D10A61">
      <w:pPr>
        <w:shd w:val="clear" w:color="auto" w:fill="FFFFFF"/>
        <w:spacing w:before="300" w:after="0" w:line="240" w:lineRule="auto"/>
        <w:rPr>
          <w:rFonts w:eastAsia="Times New Roman" w:cs="Arial"/>
          <w:b/>
          <w:bCs/>
          <w:caps/>
          <w:color w:val="162937"/>
          <w:sz w:val="22"/>
          <w:szCs w:val="22"/>
          <w:lang w:eastAsia="pt-BR"/>
        </w:rPr>
      </w:pPr>
      <w:r w:rsidRPr="00D25794">
        <w:rPr>
          <w:rFonts w:eastAsia="Times New Roman" w:cs="Arial"/>
          <w:b/>
          <w:bCs/>
          <w:caps/>
          <w:color w:val="162937"/>
          <w:sz w:val="22"/>
          <w:szCs w:val="22"/>
          <w:lang w:eastAsia="pt-BR"/>
        </w:rPr>
        <w:t>MARCOS PRADO TROYJO</w:t>
      </w:r>
    </w:p>
    <w:p w14:paraId="7340F727" w14:textId="62022E03" w:rsidR="00D25794" w:rsidRPr="00D10A61" w:rsidRDefault="00D25794" w:rsidP="00D10A61">
      <w:pPr>
        <w:shd w:val="clear" w:color="auto" w:fill="FFFFFF"/>
        <w:spacing w:after="0" w:line="240" w:lineRule="auto"/>
        <w:rPr>
          <w:b/>
          <w:sz w:val="22"/>
          <w:szCs w:val="22"/>
        </w:rPr>
      </w:pPr>
    </w:p>
    <w:p w14:paraId="3AE36E7A" w14:textId="77777777" w:rsidR="00D10A61" w:rsidRPr="00D10A61" w:rsidRDefault="00D10A61" w:rsidP="00D10A61">
      <w:pPr>
        <w:shd w:val="clear" w:color="auto" w:fill="FFFFFF"/>
        <w:spacing w:before="450" w:after="450" w:line="240" w:lineRule="auto"/>
        <w:rPr>
          <w:rFonts w:eastAsia="Times New Roman" w:cs="Arial"/>
          <w:b/>
          <w:bCs/>
          <w:caps/>
          <w:color w:val="162937"/>
          <w:sz w:val="22"/>
          <w:szCs w:val="22"/>
          <w:lang w:eastAsia="pt-BR"/>
        </w:rPr>
      </w:pPr>
      <w:r w:rsidRPr="00D10A61">
        <w:rPr>
          <w:rFonts w:eastAsia="Times New Roman" w:cs="Arial"/>
          <w:b/>
          <w:bCs/>
          <w:caps/>
          <w:color w:val="162937"/>
          <w:sz w:val="22"/>
          <w:szCs w:val="22"/>
          <w:lang w:eastAsia="pt-BR"/>
        </w:rPr>
        <w:t>PORTARIA SECINT Nº 506, DE 24 DE JULHO DE 2019</w:t>
      </w:r>
    </w:p>
    <w:p w14:paraId="42121AB5" w14:textId="77777777" w:rsidR="00D10A61" w:rsidRPr="00D10A61" w:rsidRDefault="00D10A61" w:rsidP="00D10A61">
      <w:pPr>
        <w:shd w:val="clear" w:color="auto" w:fill="FFFFFF"/>
        <w:spacing w:after="450" w:line="240" w:lineRule="auto"/>
        <w:ind w:left="5400"/>
        <w:rPr>
          <w:rFonts w:eastAsia="Times New Roman" w:cs="Arial"/>
          <w:color w:val="162937"/>
          <w:sz w:val="22"/>
          <w:szCs w:val="22"/>
          <w:lang w:eastAsia="pt-BR"/>
        </w:rPr>
      </w:pPr>
      <w:r w:rsidRPr="00D10A61">
        <w:rPr>
          <w:rFonts w:eastAsia="Times New Roman" w:cs="Arial"/>
          <w:color w:val="162937"/>
          <w:sz w:val="22"/>
          <w:szCs w:val="22"/>
          <w:lang w:eastAsia="pt-BR"/>
        </w:rPr>
        <w:t>Prorroga direito antidumping definitivo, por um prazo de até 5 (cinco) anos, aplicado às importações brasileiras de tubos de aço inoxidável, originárias da República Popular da China.</w:t>
      </w:r>
    </w:p>
    <w:p w14:paraId="4B976A2B" w14:textId="77777777" w:rsidR="00D10A61" w:rsidRPr="00D10A61" w:rsidRDefault="00D10A61" w:rsidP="00D10A61">
      <w:pPr>
        <w:shd w:val="clear" w:color="auto" w:fill="FFFFFF"/>
        <w:spacing w:after="150" w:line="240" w:lineRule="auto"/>
        <w:ind w:firstLine="1200"/>
        <w:rPr>
          <w:rFonts w:eastAsia="Times New Roman" w:cs="Arial"/>
          <w:color w:val="162937"/>
          <w:sz w:val="22"/>
          <w:szCs w:val="22"/>
          <w:lang w:eastAsia="pt-BR"/>
        </w:rPr>
      </w:pPr>
      <w:r w:rsidRPr="00D10A61">
        <w:rPr>
          <w:rFonts w:eastAsia="Times New Roman" w:cs="Arial"/>
          <w:color w:val="162937"/>
          <w:sz w:val="22"/>
          <w:szCs w:val="22"/>
          <w:lang w:eastAsia="pt-BR"/>
        </w:rPr>
        <w:t xml:space="preserve">O SECRETÁRIO ESPECIAL DE COMÉRCIO EXTERIOR E ASSUNTOS INTERNACIONAIS DO MINISTÉRIO DA ECONOMIA, no uso das atribuições que lhe confere o art. 82, inciso V do Anexo I do Decreto no 9.745, de 8 de abril de 2019, e considerando o que consta dos autos do </w:t>
      </w:r>
      <w:r w:rsidRPr="00D10A61">
        <w:rPr>
          <w:rFonts w:eastAsia="Times New Roman" w:cs="Arial"/>
          <w:color w:val="162937"/>
          <w:sz w:val="22"/>
          <w:szCs w:val="22"/>
          <w:lang w:eastAsia="pt-BR"/>
        </w:rPr>
        <w:lastRenderedPageBreak/>
        <w:t>Processo SECEX 52272.001672/2018-73, conduzido em conformidade com o disposto no Decreto nº 8.058, de 26 de julho de 2013, resolve:</w:t>
      </w:r>
    </w:p>
    <w:p w14:paraId="0AD0DA5A" w14:textId="77777777" w:rsidR="00D10A61" w:rsidRPr="00D10A61" w:rsidRDefault="00D10A61" w:rsidP="00D10A61">
      <w:pPr>
        <w:shd w:val="clear" w:color="auto" w:fill="FFFFFF"/>
        <w:spacing w:after="150" w:line="240" w:lineRule="auto"/>
        <w:ind w:firstLine="1200"/>
        <w:rPr>
          <w:rFonts w:eastAsia="Times New Roman" w:cs="Arial"/>
          <w:color w:val="162937"/>
          <w:sz w:val="22"/>
          <w:szCs w:val="22"/>
          <w:lang w:eastAsia="pt-BR"/>
        </w:rPr>
      </w:pPr>
      <w:r w:rsidRPr="00D10A61">
        <w:rPr>
          <w:rFonts w:eastAsia="Times New Roman" w:cs="Arial"/>
          <w:color w:val="162937"/>
          <w:sz w:val="22"/>
          <w:szCs w:val="22"/>
          <w:lang w:eastAsia="pt-BR"/>
        </w:rPr>
        <w:t xml:space="preserve">Art. 1oProrrogar a aplicação do direito antidumping definitivo, por um prazo de até 5 (cinco) anos, aplicado às importações brasileiras de tubos com costura, de aços inoxidáveis </w:t>
      </w:r>
      <w:proofErr w:type="spellStart"/>
      <w:r w:rsidRPr="00D10A61">
        <w:rPr>
          <w:rFonts w:eastAsia="Times New Roman" w:cs="Arial"/>
          <w:color w:val="162937"/>
          <w:sz w:val="22"/>
          <w:szCs w:val="22"/>
          <w:lang w:eastAsia="pt-BR"/>
        </w:rPr>
        <w:t>austeníticos</w:t>
      </w:r>
      <w:proofErr w:type="spellEnd"/>
      <w:r w:rsidRPr="00D10A61">
        <w:rPr>
          <w:rFonts w:eastAsia="Times New Roman" w:cs="Arial"/>
          <w:color w:val="162937"/>
          <w:sz w:val="22"/>
          <w:szCs w:val="22"/>
          <w:lang w:eastAsia="pt-BR"/>
        </w:rPr>
        <w:t xml:space="preserve"> graus 304 e 316, de seção circular, com diâmetro externo igual ou superior a 6 mm e inferior a 2.032 mm, com espessura igual ou superior a 0,40 mm e igual ou inferior a 12,70 mm, comumente classificadas nos subitens 7306.40.00 e 7306.90.20 da Nomenclatura Comum do MERCOSUL - NCM, originárias da República Popular da China, a ser recolhido sob a forma de alíquota específica fixada em dólares estadunidenses por tonelada, nos montantes abaixo especificados: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2"/>
        <w:gridCol w:w="4064"/>
        <w:gridCol w:w="3688"/>
      </w:tblGrid>
      <w:tr w:rsidR="00D10A61" w:rsidRPr="00D10A61" w14:paraId="2BCF21B8" w14:textId="77777777" w:rsidTr="00D10A61">
        <w:trPr>
          <w:gridAfter w:val="2"/>
        </w:trPr>
        <w:tc>
          <w:tcPr>
            <w:tcW w:w="0" w:type="auto"/>
            <w:shd w:val="clear" w:color="auto" w:fill="FFFFFF"/>
            <w:vAlign w:val="center"/>
            <w:hideMark/>
          </w:tcPr>
          <w:p w14:paraId="0955634C" w14:textId="77777777" w:rsidR="00D10A61" w:rsidRPr="00D10A61" w:rsidRDefault="00D10A61" w:rsidP="00D10A61">
            <w:pPr>
              <w:spacing w:after="0" w:line="240" w:lineRule="auto"/>
              <w:rPr>
                <w:rFonts w:eastAsia="Times New Roman" w:cs="Arial"/>
                <w:color w:val="162937"/>
                <w:sz w:val="22"/>
                <w:szCs w:val="22"/>
                <w:lang w:eastAsia="pt-BR"/>
              </w:rPr>
            </w:pPr>
          </w:p>
        </w:tc>
      </w:tr>
      <w:tr w:rsidR="00D10A61" w:rsidRPr="00D10A61" w14:paraId="59661356"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44D51C8" w14:textId="77777777" w:rsidR="00D10A61" w:rsidRPr="00D10A61" w:rsidRDefault="00D10A61" w:rsidP="00D10A61">
            <w:pPr>
              <w:spacing w:after="0" w:line="240" w:lineRule="auto"/>
              <w:rPr>
                <w:rFonts w:eastAsia="Times New Roman" w:cs="Arial"/>
                <w:color w:val="162937"/>
                <w:sz w:val="22"/>
                <w:szCs w:val="22"/>
                <w:lang w:eastAsia="pt-BR"/>
              </w:rPr>
            </w:pPr>
            <w:r w:rsidRPr="00D10A61">
              <w:rPr>
                <w:rFonts w:eastAsia="Times New Roman" w:cs="Arial"/>
                <w:color w:val="162937"/>
                <w:sz w:val="22"/>
                <w:szCs w:val="22"/>
                <w:lang w:eastAsia="pt-BR"/>
              </w:rPr>
              <w:t>Origem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5473980" w14:textId="77777777" w:rsidR="00D10A61" w:rsidRPr="00D10A61" w:rsidRDefault="00D10A61" w:rsidP="00D10A61">
            <w:pPr>
              <w:spacing w:after="0" w:line="240" w:lineRule="auto"/>
              <w:rPr>
                <w:rFonts w:eastAsia="Times New Roman" w:cs="Arial"/>
                <w:color w:val="162937"/>
                <w:sz w:val="22"/>
                <w:szCs w:val="22"/>
                <w:lang w:eastAsia="pt-BR"/>
              </w:rPr>
            </w:pPr>
            <w:r w:rsidRPr="00D10A61">
              <w:rPr>
                <w:rFonts w:eastAsia="Times New Roman" w:cs="Arial"/>
                <w:color w:val="162937"/>
                <w:sz w:val="22"/>
                <w:szCs w:val="22"/>
                <w:lang w:eastAsia="pt-BR"/>
              </w:rPr>
              <w:t>Produtor/Exportador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875C727" w14:textId="77777777" w:rsidR="00D10A61" w:rsidRPr="00D10A61" w:rsidRDefault="00D10A61" w:rsidP="00D10A61">
            <w:pPr>
              <w:spacing w:after="0" w:line="240" w:lineRule="auto"/>
              <w:rPr>
                <w:rFonts w:eastAsia="Times New Roman" w:cs="Arial"/>
                <w:color w:val="162937"/>
                <w:sz w:val="22"/>
                <w:szCs w:val="22"/>
                <w:lang w:eastAsia="pt-BR"/>
              </w:rPr>
            </w:pPr>
            <w:r w:rsidRPr="00D10A61">
              <w:rPr>
                <w:rFonts w:eastAsia="Times New Roman" w:cs="Arial"/>
                <w:color w:val="162937"/>
                <w:sz w:val="22"/>
                <w:szCs w:val="22"/>
                <w:lang w:eastAsia="pt-BR"/>
              </w:rPr>
              <w:t>Direito Antidumping Definitivo (em US$/t)</w:t>
            </w:r>
          </w:p>
        </w:tc>
      </w:tr>
      <w:tr w:rsidR="00D10A61" w:rsidRPr="00D10A61" w14:paraId="312AAF92"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C00A0EF" w14:textId="77777777" w:rsidR="00D10A61" w:rsidRPr="00D10A61" w:rsidRDefault="00D10A61" w:rsidP="00D10A61">
            <w:pPr>
              <w:spacing w:after="0" w:line="240" w:lineRule="auto"/>
              <w:rPr>
                <w:rFonts w:eastAsia="Times New Roman" w:cs="Arial"/>
                <w:color w:val="162937"/>
                <w:sz w:val="22"/>
                <w:szCs w:val="22"/>
                <w:lang w:eastAsia="pt-BR"/>
              </w:rPr>
            </w:pPr>
            <w:r w:rsidRPr="00D10A61">
              <w:rPr>
                <w:rFonts w:eastAsia="Times New Roman" w:cs="Arial"/>
                <w:color w:val="162937"/>
                <w:sz w:val="22"/>
                <w:szCs w:val="22"/>
                <w:lang w:eastAsia="pt-BR"/>
              </w:rPr>
              <w:t>China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F2AD0BB"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Zhejiang</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Jiuli</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Hi</w:t>
            </w:r>
            <w:proofErr w:type="spellEnd"/>
            <w:r w:rsidRPr="00D10A61">
              <w:rPr>
                <w:rFonts w:eastAsia="Times New Roman" w:cs="Arial"/>
                <w:color w:val="162937"/>
                <w:sz w:val="22"/>
                <w:szCs w:val="22"/>
                <w:lang w:eastAsia="pt-BR"/>
              </w:rPr>
              <w:t xml:space="preserve">-Tech </w:t>
            </w:r>
            <w:proofErr w:type="spellStart"/>
            <w:r w:rsidRPr="00D10A61">
              <w:rPr>
                <w:rFonts w:eastAsia="Times New Roman" w:cs="Arial"/>
                <w:color w:val="162937"/>
                <w:sz w:val="22"/>
                <w:szCs w:val="22"/>
                <w:lang w:eastAsia="pt-BR"/>
              </w:rPr>
              <w:t>Metals</w:t>
            </w:r>
            <w:proofErr w:type="spellEnd"/>
            <w:r w:rsidRPr="00D10A61">
              <w:rPr>
                <w:rFonts w:eastAsia="Times New Roman" w:cs="Arial"/>
                <w:color w:val="162937"/>
                <w:sz w:val="22"/>
                <w:szCs w:val="22"/>
                <w:lang w:eastAsia="pt-BR"/>
              </w:rPr>
              <w:t xml:space="preserve"> Co. </w:t>
            </w:r>
            <w:proofErr w:type="spellStart"/>
            <w:r w:rsidRPr="00D10A61">
              <w:rPr>
                <w:rFonts w:eastAsia="Times New Roman" w:cs="Arial"/>
                <w:color w:val="162937"/>
                <w:sz w:val="22"/>
                <w:szCs w:val="22"/>
                <w:lang w:eastAsia="pt-BR"/>
              </w:rPr>
              <w:t>Ltd</w:t>
            </w:r>
            <w:proofErr w:type="spellEnd"/>
            <w:r w:rsidRPr="00D10A61">
              <w:rPr>
                <w:rFonts w:eastAsia="Times New Roman" w:cs="Arial"/>
                <w:color w:val="162937"/>
                <w:sz w:val="22"/>
                <w:szCs w:val="22"/>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89682F5" w14:textId="77777777" w:rsidR="00D10A61" w:rsidRPr="00D10A61" w:rsidRDefault="00D10A61" w:rsidP="00D10A61">
            <w:pPr>
              <w:spacing w:after="0" w:line="240" w:lineRule="auto"/>
              <w:rPr>
                <w:rFonts w:eastAsia="Times New Roman" w:cs="Arial"/>
                <w:color w:val="162937"/>
                <w:sz w:val="22"/>
                <w:szCs w:val="22"/>
                <w:lang w:eastAsia="pt-BR"/>
              </w:rPr>
            </w:pPr>
            <w:r w:rsidRPr="00D10A61">
              <w:rPr>
                <w:rFonts w:eastAsia="Times New Roman" w:cs="Arial"/>
                <w:color w:val="162937"/>
                <w:sz w:val="22"/>
                <w:szCs w:val="22"/>
                <w:lang w:eastAsia="pt-BR"/>
              </w:rPr>
              <w:t>0,00</w:t>
            </w:r>
          </w:p>
        </w:tc>
      </w:tr>
      <w:tr w:rsidR="00D10A61" w:rsidRPr="00D10A61" w14:paraId="3E871F1E"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D9E4137" w14:textId="77777777" w:rsidR="00D10A61" w:rsidRPr="00D10A61" w:rsidRDefault="00D10A61" w:rsidP="00D10A6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B38B844"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Huzhou</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Dingshang</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Stainless</w:t>
            </w:r>
            <w:proofErr w:type="spellEnd"/>
            <w:r w:rsidRPr="00D10A61">
              <w:rPr>
                <w:rFonts w:eastAsia="Times New Roman" w:cs="Arial"/>
                <w:color w:val="162937"/>
                <w:sz w:val="22"/>
                <w:szCs w:val="22"/>
                <w:lang w:eastAsia="pt-BR"/>
              </w:rPr>
              <w:t xml:space="preserve"> Steel Co. </w:t>
            </w:r>
            <w:proofErr w:type="spellStart"/>
            <w:r w:rsidRPr="00D10A61">
              <w:rPr>
                <w:rFonts w:eastAsia="Times New Roman" w:cs="Arial"/>
                <w:color w:val="162937"/>
                <w:sz w:val="22"/>
                <w:szCs w:val="22"/>
                <w:lang w:eastAsia="pt-BR"/>
              </w:rPr>
              <w:t>Ltd</w:t>
            </w:r>
            <w:proofErr w:type="spellEnd"/>
            <w:r w:rsidRPr="00D10A61">
              <w:rPr>
                <w:rFonts w:eastAsia="Times New Roman" w:cs="Arial"/>
                <w:color w:val="162937"/>
                <w:sz w:val="22"/>
                <w:szCs w:val="22"/>
                <w:lang w:eastAsia="pt-BR"/>
              </w:rPr>
              <w:t>.</w:t>
            </w:r>
          </w:p>
          <w:p w14:paraId="5A01E803"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Jiangsu</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Jaway</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Stainless</w:t>
            </w:r>
            <w:proofErr w:type="spellEnd"/>
            <w:r w:rsidRPr="00D10A61">
              <w:rPr>
                <w:rFonts w:eastAsia="Times New Roman" w:cs="Arial"/>
                <w:color w:val="162937"/>
                <w:sz w:val="22"/>
                <w:szCs w:val="22"/>
                <w:lang w:eastAsia="pt-BR"/>
              </w:rPr>
              <w:t xml:space="preserve"> Steel </w:t>
            </w:r>
            <w:proofErr w:type="spellStart"/>
            <w:r w:rsidRPr="00D10A61">
              <w:rPr>
                <w:rFonts w:eastAsia="Times New Roman" w:cs="Arial"/>
                <w:color w:val="162937"/>
                <w:sz w:val="22"/>
                <w:szCs w:val="22"/>
                <w:lang w:eastAsia="pt-BR"/>
              </w:rPr>
              <w:t>Products</w:t>
            </w:r>
            <w:proofErr w:type="spellEnd"/>
            <w:r w:rsidRPr="00D10A61">
              <w:rPr>
                <w:rFonts w:eastAsia="Times New Roman" w:cs="Arial"/>
                <w:color w:val="162937"/>
                <w:sz w:val="22"/>
                <w:szCs w:val="22"/>
                <w:lang w:eastAsia="pt-BR"/>
              </w:rPr>
              <w:t xml:space="preserve"> Co. </w:t>
            </w:r>
            <w:proofErr w:type="spellStart"/>
            <w:r w:rsidRPr="00D10A61">
              <w:rPr>
                <w:rFonts w:eastAsia="Times New Roman" w:cs="Arial"/>
                <w:color w:val="162937"/>
                <w:sz w:val="22"/>
                <w:szCs w:val="22"/>
                <w:lang w:eastAsia="pt-BR"/>
              </w:rPr>
              <w:t>Ltd</w:t>
            </w:r>
            <w:proofErr w:type="spellEnd"/>
            <w:r w:rsidRPr="00D10A61">
              <w:rPr>
                <w:rFonts w:eastAsia="Times New Roman" w:cs="Arial"/>
                <w:color w:val="162937"/>
                <w:sz w:val="22"/>
                <w:szCs w:val="22"/>
                <w:lang w:eastAsia="pt-BR"/>
              </w:rPr>
              <w:t>.</w:t>
            </w:r>
          </w:p>
          <w:p w14:paraId="162E96BB"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Yong</w:t>
            </w:r>
            <w:proofErr w:type="spellEnd"/>
            <w:r w:rsidRPr="00D10A61">
              <w:rPr>
                <w:rFonts w:eastAsia="Times New Roman" w:cs="Arial"/>
                <w:color w:val="162937"/>
                <w:sz w:val="22"/>
                <w:szCs w:val="22"/>
                <w:lang w:eastAsia="pt-BR"/>
              </w:rPr>
              <w:t xml:space="preserve"> Metal Co. </w:t>
            </w:r>
            <w:proofErr w:type="spellStart"/>
            <w:r w:rsidRPr="00D10A61">
              <w:rPr>
                <w:rFonts w:eastAsia="Times New Roman" w:cs="Arial"/>
                <w:color w:val="162937"/>
                <w:sz w:val="22"/>
                <w:szCs w:val="22"/>
                <w:lang w:eastAsia="pt-BR"/>
              </w:rPr>
              <w:t>Limited</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4593D08" w14:textId="77777777" w:rsidR="00D10A61" w:rsidRPr="00D10A61" w:rsidRDefault="00D10A61" w:rsidP="00D10A61">
            <w:pPr>
              <w:spacing w:after="0" w:line="240" w:lineRule="auto"/>
              <w:rPr>
                <w:rFonts w:eastAsia="Times New Roman" w:cs="Arial"/>
                <w:color w:val="162937"/>
                <w:sz w:val="22"/>
                <w:szCs w:val="22"/>
                <w:lang w:eastAsia="pt-BR"/>
              </w:rPr>
            </w:pPr>
            <w:r w:rsidRPr="00D10A61">
              <w:rPr>
                <w:rFonts w:eastAsia="Times New Roman" w:cs="Arial"/>
                <w:color w:val="162937"/>
                <w:sz w:val="22"/>
                <w:szCs w:val="22"/>
                <w:lang w:eastAsia="pt-BR"/>
              </w:rPr>
              <w:t>405,46</w:t>
            </w:r>
          </w:p>
        </w:tc>
      </w:tr>
      <w:tr w:rsidR="00D10A61" w:rsidRPr="00D10A61" w14:paraId="253828B4"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0C1991D" w14:textId="77777777" w:rsidR="00D10A61" w:rsidRPr="00D10A61" w:rsidRDefault="00D10A61" w:rsidP="00D10A6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E1BD7DB"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Binic</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Magnet</w:t>
            </w:r>
            <w:proofErr w:type="spellEnd"/>
            <w:r w:rsidRPr="00D10A61">
              <w:rPr>
                <w:rFonts w:eastAsia="Times New Roman" w:cs="Arial"/>
                <w:color w:val="162937"/>
                <w:sz w:val="22"/>
                <w:szCs w:val="22"/>
                <w:lang w:eastAsia="pt-BR"/>
              </w:rPr>
              <w:t xml:space="preserve"> Co., </w:t>
            </w:r>
            <w:proofErr w:type="spellStart"/>
            <w:r w:rsidRPr="00D10A61">
              <w:rPr>
                <w:rFonts w:eastAsia="Times New Roman" w:cs="Arial"/>
                <w:color w:val="162937"/>
                <w:sz w:val="22"/>
                <w:szCs w:val="22"/>
                <w:lang w:eastAsia="pt-BR"/>
              </w:rPr>
              <w:t>Ltd</w:t>
            </w:r>
            <w:proofErr w:type="spellEnd"/>
            <w:r w:rsidRPr="00D10A61">
              <w:rPr>
                <w:rFonts w:eastAsia="Times New Roman" w:cs="Arial"/>
                <w:color w:val="162937"/>
                <w:sz w:val="22"/>
                <w:szCs w:val="22"/>
                <w:lang w:eastAsia="pt-BR"/>
              </w:rPr>
              <w:t>.</w:t>
            </w:r>
          </w:p>
          <w:p w14:paraId="0D34E319"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Froch</w:t>
            </w:r>
            <w:proofErr w:type="spellEnd"/>
            <w:r w:rsidRPr="00D10A61">
              <w:rPr>
                <w:rFonts w:eastAsia="Times New Roman" w:cs="Arial"/>
                <w:color w:val="162937"/>
                <w:sz w:val="22"/>
                <w:szCs w:val="22"/>
                <w:lang w:eastAsia="pt-BR"/>
              </w:rPr>
              <w:t xml:space="preserve"> Enterprise</w:t>
            </w:r>
          </w:p>
          <w:p w14:paraId="40F8F758"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Maysky</w:t>
            </w:r>
            <w:proofErr w:type="spellEnd"/>
            <w:r w:rsidRPr="00D10A61">
              <w:rPr>
                <w:rFonts w:eastAsia="Times New Roman" w:cs="Arial"/>
                <w:color w:val="162937"/>
                <w:sz w:val="22"/>
                <w:szCs w:val="22"/>
                <w:lang w:eastAsia="pt-BR"/>
              </w:rPr>
              <w:t xml:space="preserve"> Trading Co., </w:t>
            </w:r>
            <w:proofErr w:type="spellStart"/>
            <w:r w:rsidRPr="00D10A61">
              <w:rPr>
                <w:rFonts w:eastAsia="Times New Roman" w:cs="Arial"/>
                <w:color w:val="162937"/>
                <w:sz w:val="22"/>
                <w:szCs w:val="22"/>
                <w:lang w:eastAsia="pt-BR"/>
              </w:rPr>
              <w:t>Limited</w:t>
            </w:r>
            <w:proofErr w:type="spellEnd"/>
          </w:p>
          <w:p w14:paraId="2A35CCD4"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Ningbo</w:t>
            </w:r>
            <w:proofErr w:type="spellEnd"/>
            <w:r w:rsidRPr="00D10A61">
              <w:rPr>
                <w:rFonts w:eastAsia="Times New Roman" w:cs="Arial"/>
                <w:color w:val="162937"/>
                <w:sz w:val="22"/>
                <w:szCs w:val="22"/>
                <w:lang w:eastAsia="pt-BR"/>
              </w:rPr>
              <w:t xml:space="preserve"> A.M.C.C Metal </w:t>
            </w:r>
            <w:proofErr w:type="spellStart"/>
            <w:r w:rsidRPr="00D10A61">
              <w:rPr>
                <w:rFonts w:eastAsia="Times New Roman" w:cs="Arial"/>
                <w:color w:val="162937"/>
                <w:sz w:val="22"/>
                <w:szCs w:val="22"/>
                <w:lang w:eastAsia="pt-BR"/>
              </w:rPr>
              <w:t>Products</w:t>
            </w:r>
            <w:proofErr w:type="spellEnd"/>
            <w:r w:rsidRPr="00D10A61">
              <w:rPr>
                <w:rFonts w:eastAsia="Times New Roman" w:cs="Arial"/>
                <w:color w:val="162937"/>
                <w:sz w:val="22"/>
                <w:szCs w:val="22"/>
                <w:lang w:eastAsia="pt-BR"/>
              </w:rPr>
              <w:t xml:space="preserve"> Co., </w:t>
            </w:r>
            <w:proofErr w:type="spellStart"/>
            <w:r w:rsidRPr="00D10A61">
              <w:rPr>
                <w:rFonts w:eastAsia="Times New Roman" w:cs="Arial"/>
                <w:color w:val="162937"/>
                <w:sz w:val="22"/>
                <w:szCs w:val="22"/>
                <w:lang w:eastAsia="pt-BR"/>
              </w:rPr>
              <w:t>Ltd</w:t>
            </w:r>
            <w:proofErr w:type="spellEnd"/>
            <w:r w:rsidRPr="00D10A61">
              <w:rPr>
                <w:rFonts w:eastAsia="Times New Roman" w:cs="Arial"/>
                <w:color w:val="162937"/>
                <w:sz w:val="22"/>
                <w:szCs w:val="22"/>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CFF9D08" w14:textId="77777777" w:rsidR="00D10A61" w:rsidRPr="00D10A61" w:rsidRDefault="00D10A61" w:rsidP="00D10A61">
            <w:pPr>
              <w:spacing w:after="0" w:line="240" w:lineRule="auto"/>
              <w:rPr>
                <w:rFonts w:eastAsia="Times New Roman" w:cs="Arial"/>
                <w:color w:val="162937"/>
                <w:sz w:val="22"/>
                <w:szCs w:val="22"/>
                <w:lang w:eastAsia="pt-BR"/>
              </w:rPr>
            </w:pPr>
            <w:r w:rsidRPr="00D10A61">
              <w:rPr>
                <w:rFonts w:eastAsia="Times New Roman" w:cs="Arial"/>
                <w:color w:val="162937"/>
                <w:sz w:val="22"/>
                <w:szCs w:val="22"/>
                <w:lang w:eastAsia="pt-BR"/>
              </w:rPr>
              <w:t>344,61</w:t>
            </w:r>
          </w:p>
        </w:tc>
      </w:tr>
      <w:tr w:rsidR="00D10A61" w:rsidRPr="00D10A61" w14:paraId="687F7B5B"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67E5156" w14:textId="77777777" w:rsidR="00D10A61" w:rsidRPr="00D10A61" w:rsidRDefault="00D10A61" w:rsidP="00D10A6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03492D" w14:textId="77777777" w:rsidR="00D10A61" w:rsidRPr="00D10A61" w:rsidRDefault="00D10A61" w:rsidP="00D10A61">
            <w:pPr>
              <w:spacing w:after="0" w:line="240" w:lineRule="auto"/>
              <w:rPr>
                <w:rFonts w:eastAsia="Times New Roman" w:cs="Arial"/>
                <w:color w:val="162937"/>
                <w:sz w:val="22"/>
                <w:szCs w:val="22"/>
                <w:lang w:eastAsia="pt-BR"/>
              </w:rPr>
            </w:pPr>
            <w:r w:rsidRPr="00D10A61">
              <w:rPr>
                <w:rFonts w:eastAsia="Times New Roman" w:cs="Arial"/>
                <w:color w:val="162937"/>
                <w:sz w:val="22"/>
                <w:szCs w:val="22"/>
                <w:lang w:eastAsia="pt-BR"/>
              </w:rPr>
              <w:t xml:space="preserve">Shanghai </w:t>
            </w:r>
            <w:proofErr w:type="spellStart"/>
            <w:r w:rsidRPr="00D10A61">
              <w:rPr>
                <w:rFonts w:eastAsia="Times New Roman" w:cs="Arial"/>
                <w:color w:val="162937"/>
                <w:sz w:val="22"/>
                <w:szCs w:val="22"/>
                <w:lang w:eastAsia="pt-BR"/>
              </w:rPr>
              <w:t>Binic</w:t>
            </w:r>
            <w:proofErr w:type="spellEnd"/>
            <w:r w:rsidRPr="00D10A61">
              <w:rPr>
                <w:rFonts w:eastAsia="Times New Roman" w:cs="Arial"/>
                <w:color w:val="162937"/>
                <w:sz w:val="22"/>
                <w:szCs w:val="22"/>
                <w:lang w:eastAsia="pt-BR"/>
              </w:rPr>
              <w:t xml:space="preserve"> Industrial Co., </w:t>
            </w:r>
            <w:proofErr w:type="spellStart"/>
            <w:r w:rsidRPr="00D10A61">
              <w:rPr>
                <w:rFonts w:eastAsia="Times New Roman" w:cs="Arial"/>
                <w:color w:val="162937"/>
                <w:sz w:val="22"/>
                <w:szCs w:val="22"/>
                <w:lang w:eastAsia="pt-BR"/>
              </w:rPr>
              <w:t>Ltd</w:t>
            </w:r>
            <w:proofErr w:type="spellEnd"/>
            <w:r w:rsidRPr="00D10A61">
              <w:rPr>
                <w:rFonts w:eastAsia="Times New Roman" w:cs="Arial"/>
                <w:color w:val="162937"/>
                <w:sz w:val="22"/>
                <w:szCs w:val="22"/>
                <w:lang w:eastAsia="pt-BR"/>
              </w:rPr>
              <w:t>.</w:t>
            </w:r>
          </w:p>
          <w:p w14:paraId="041B23C9" w14:textId="77777777" w:rsidR="00D10A61" w:rsidRPr="00D10A61" w:rsidRDefault="00D10A61" w:rsidP="00D10A61">
            <w:pPr>
              <w:spacing w:after="0" w:line="240" w:lineRule="auto"/>
              <w:rPr>
                <w:rFonts w:eastAsia="Times New Roman" w:cs="Arial"/>
                <w:color w:val="162937"/>
                <w:sz w:val="22"/>
                <w:szCs w:val="22"/>
                <w:lang w:eastAsia="pt-BR"/>
              </w:rPr>
            </w:pPr>
            <w:r w:rsidRPr="00D10A61">
              <w:rPr>
                <w:rFonts w:eastAsia="Times New Roman" w:cs="Arial"/>
                <w:color w:val="162937"/>
                <w:sz w:val="22"/>
                <w:szCs w:val="22"/>
                <w:lang w:eastAsia="pt-BR"/>
              </w:rPr>
              <w:t xml:space="preserve">Tianjin </w:t>
            </w:r>
            <w:proofErr w:type="spellStart"/>
            <w:r w:rsidRPr="00D10A61">
              <w:rPr>
                <w:rFonts w:eastAsia="Times New Roman" w:cs="Arial"/>
                <w:color w:val="162937"/>
                <w:sz w:val="22"/>
                <w:szCs w:val="22"/>
                <w:lang w:eastAsia="pt-BR"/>
              </w:rPr>
              <w:t>Ruijie</w:t>
            </w:r>
            <w:proofErr w:type="spellEnd"/>
            <w:r w:rsidRPr="00D10A61">
              <w:rPr>
                <w:rFonts w:eastAsia="Times New Roman" w:cs="Arial"/>
                <w:color w:val="162937"/>
                <w:sz w:val="22"/>
                <w:szCs w:val="22"/>
                <w:lang w:eastAsia="pt-BR"/>
              </w:rPr>
              <w:t xml:space="preserve"> Steel </w:t>
            </w:r>
            <w:proofErr w:type="spellStart"/>
            <w:r w:rsidRPr="00D10A61">
              <w:rPr>
                <w:rFonts w:eastAsia="Times New Roman" w:cs="Arial"/>
                <w:color w:val="162937"/>
                <w:sz w:val="22"/>
                <w:szCs w:val="22"/>
                <w:lang w:eastAsia="pt-BR"/>
              </w:rPr>
              <w:t>Pipe</w:t>
            </w:r>
            <w:proofErr w:type="spellEnd"/>
            <w:r w:rsidRPr="00D10A61">
              <w:rPr>
                <w:rFonts w:eastAsia="Times New Roman" w:cs="Arial"/>
                <w:color w:val="162937"/>
                <w:sz w:val="22"/>
                <w:szCs w:val="22"/>
                <w:lang w:eastAsia="pt-BR"/>
              </w:rPr>
              <w:t xml:space="preserve"> Co., </w:t>
            </w:r>
            <w:proofErr w:type="spellStart"/>
            <w:r w:rsidRPr="00D10A61">
              <w:rPr>
                <w:rFonts w:eastAsia="Times New Roman" w:cs="Arial"/>
                <w:color w:val="162937"/>
                <w:sz w:val="22"/>
                <w:szCs w:val="22"/>
                <w:lang w:eastAsia="pt-BR"/>
              </w:rPr>
              <w:t>Ltd</w:t>
            </w:r>
            <w:proofErr w:type="spellEnd"/>
            <w:r w:rsidRPr="00D10A61">
              <w:rPr>
                <w:rFonts w:eastAsia="Times New Roman" w:cs="Arial"/>
                <w:color w:val="162937"/>
                <w:sz w:val="22"/>
                <w:szCs w:val="22"/>
                <w:lang w:eastAsia="pt-BR"/>
              </w:rPr>
              <w:t>.</w:t>
            </w:r>
          </w:p>
          <w:p w14:paraId="203880BB"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Weihai</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First</w:t>
            </w:r>
            <w:proofErr w:type="spellEnd"/>
            <w:r w:rsidRPr="00D10A61">
              <w:rPr>
                <w:rFonts w:eastAsia="Times New Roman" w:cs="Arial"/>
                <w:color w:val="162937"/>
                <w:sz w:val="22"/>
                <w:szCs w:val="22"/>
                <w:lang w:eastAsia="pt-BR"/>
              </w:rPr>
              <w:t xml:space="preserve"> Steel Co., </w:t>
            </w:r>
            <w:proofErr w:type="spellStart"/>
            <w:r w:rsidRPr="00D10A61">
              <w:rPr>
                <w:rFonts w:eastAsia="Times New Roman" w:cs="Arial"/>
                <w:color w:val="162937"/>
                <w:sz w:val="22"/>
                <w:szCs w:val="22"/>
                <w:lang w:eastAsia="pt-BR"/>
              </w:rPr>
              <w:t>Ltd</w:t>
            </w:r>
            <w:proofErr w:type="spellEnd"/>
            <w:r w:rsidRPr="00D10A61">
              <w:rPr>
                <w:rFonts w:eastAsia="Times New Roman" w:cs="Arial"/>
                <w:color w:val="162937"/>
                <w:sz w:val="22"/>
                <w:szCs w:val="22"/>
                <w:lang w:eastAsia="pt-BR"/>
              </w:rPr>
              <w:t>.</w:t>
            </w:r>
          </w:p>
          <w:p w14:paraId="32AF4DF1"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Yc</w:t>
            </w:r>
            <w:proofErr w:type="spellEnd"/>
            <w:r w:rsidRPr="00D10A61">
              <w:rPr>
                <w:rFonts w:eastAsia="Times New Roman" w:cs="Arial"/>
                <w:color w:val="162937"/>
                <w:sz w:val="22"/>
                <w:szCs w:val="22"/>
                <w:lang w:eastAsia="pt-BR"/>
              </w:rPr>
              <w:t xml:space="preserve"> Inox Co, </w:t>
            </w:r>
            <w:proofErr w:type="spellStart"/>
            <w:r w:rsidRPr="00D10A61">
              <w:rPr>
                <w:rFonts w:eastAsia="Times New Roman" w:cs="Arial"/>
                <w:color w:val="162937"/>
                <w:sz w:val="22"/>
                <w:szCs w:val="22"/>
                <w:lang w:eastAsia="pt-BR"/>
              </w:rPr>
              <w:t>Ltd</w:t>
            </w:r>
            <w:proofErr w:type="spellEnd"/>
            <w:r w:rsidRPr="00D10A61">
              <w:rPr>
                <w:rFonts w:eastAsia="Times New Roman" w:cs="Arial"/>
                <w:color w:val="162937"/>
                <w:sz w:val="22"/>
                <w:szCs w:val="22"/>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A4DDF62" w14:textId="77777777" w:rsidR="00D10A61" w:rsidRPr="00D10A61" w:rsidRDefault="00D10A61" w:rsidP="00D10A61">
            <w:pPr>
              <w:spacing w:after="0" w:line="240" w:lineRule="auto"/>
              <w:rPr>
                <w:rFonts w:eastAsia="Times New Roman" w:cs="Arial"/>
                <w:color w:val="162937"/>
                <w:sz w:val="22"/>
                <w:szCs w:val="22"/>
                <w:lang w:eastAsia="pt-BR"/>
              </w:rPr>
            </w:pPr>
          </w:p>
        </w:tc>
      </w:tr>
      <w:tr w:rsidR="00D10A61" w:rsidRPr="00D10A61" w14:paraId="395A7DB1"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DAC3A35" w14:textId="77777777" w:rsidR="00D10A61" w:rsidRPr="00D10A61" w:rsidRDefault="00D10A61" w:rsidP="00D10A6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341EF86" w14:textId="77777777" w:rsidR="00D10A61" w:rsidRPr="00D10A61" w:rsidRDefault="00D10A61" w:rsidP="00D10A61">
            <w:pPr>
              <w:spacing w:after="0" w:line="240" w:lineRule="auto"/>
              <w:rPr>
                <w:rFonts w:eastAsia="Times New Roman" w:cs="Arial"/>
                <w:color w:val="162937"/>
                <w:sz w:val="22"/>
                <w:szCs w:val="22"/>
                <w:lang w:eastAsia="pt-BR"/>
              </w:rPr>
            </w:pPr>
            <w:r w:rsidRPr="00D10A61">
              <w:rPr>
                <w:rFonts w:eastAsia="Times New Roman" w:cs="Arial"/>
                <w:color w:val="162937"/>
                <w:sz w:val="22"/>
                <w:szCs w:val="22"/>
                <w:lang w:eastAsia="pt-BR"/>
              </w:rPr>
              <w:t>Demais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38ED3A7" w14:textId="77777777" w:rsidR="00D10A61" w:rsidRPr="00D10A61" w:rsidRDefault="00D10A61" w:rsidP="00D10A61">
            <w:pPr>
              <w:spacing w:after="0" w:line="240" w:lineRule="auto"/>
              <w:rPr>
                <w:rFonts w:eastAsia="Times New Roman" w:cs="Arial"/>
                <w:color w:val="162937"/>
                <w:sz w:val="22"/>
                <w:szCs w:val="22"/>
                <w:lang w:eastAsia="pt-BR"/>
              </w:rPr>
            </w:pPr>
            <w:r w:rsidRPr="00D10A61">
              <w:rPr>
                <w:rFonts w:eastAsia="Times New Roman" w:cs="Arial"/>
                <w:color w:val="162937"/>
                <w:sz w:val="22"/>
                <w:szCs w:val="22"/>
                <w:lang w:eastAsia="pt-BR"/>
              </w:rPr>
              <w:t>405,46</w:t>
            </w:r>
          </w:p>
        </w:tc>
      </w:tr>
    </w:tbl>
    <w:p w14:paraId="5F94C8D7" w14:textId="77777777" w:rsidR="00D10A61" w:rsidRPr="00D10A61" w:rsidRDefault="00D10A61" w:rsidP="00D10A61">
      <w:pPr>
        <w:shd w:val="clear" w:color="auto" w:fill="FFFFFF"/>
        <w:spacing w:after="150" w:line="240" w:lineRule="auto"/>
        <w:ind w:firstLine="1200"/>
        <w:rPr>
          <w:rFonts w:eastAsia="Times New Roman" w:cs="Arial"/>
          <w:color w:val="162937"/>
          <w:sz w:val="22"/>
          <w:szCs w:val="22"/>
          <w:lang w:eastAsia="pt-BR"/>
        </w:rPr>
      </w:pPr>
      <w:r w:rsidRPr="00D10A61">
        <w:rPr>
          <w:rFonts w:eastAsia="Times New Roman" w:cs="Arial"/>
          <w:color w:val="162937"/>
          <w:sz w:val="22"/>
          <w:szCs w:val="22"/>
          <w:lang w:eastAsia="pt-BR"/>
        </w:rPr>
        <w:t>Art. 2oTornar públicos os fatos que justificaram a decisão, conforme consta do Anexo I e II.</w:t>
      </w:r>
    </w:p>
    <w:p w14:paraId="69E9BC44" w14:textId="77777777" w:rsidR="00D10A61" w:rsidRPr="00D10A61" w:rsidRDefault="00D10A61" w:rsidP="00D10A61">
      <w:pPr>
        <w:shd w:val="clear" w:color="auto" w:fill="FFFFFF"/>
        <w:spacing w:after="150" w:line="240" w:lineRule="auto"/>
        <w:ind w:firstLine="1200"/>
        <w:rPr>
          <w:rFonts w:eastAsia="Times New Roman" w:cs="Arial"/>
          <w:color w:val="162937"/>
          <w:sz w:val="22"/>
          <w:szCs w:val="22"/>
          <w:lang w:eastAsia="pt-BR"/>
        </w:rPr>
      </w:pPr>
      <w:r w:rsidRPr="00D10A61">
        <w:rPr>
          <w:rFonts w:eastAsia="Times New Roman" w:cs="Arial"/>
          <w:color w:val="162937"/>
          <w:sz w:val="22"/>
          <w:szCs w:val="22"/>
          <w:lang w:eastAsia="pt-BR"/>
        </w:rPr>
        <w:t>Art. 3oEsta Portaria entra em vigor na data de sua publicação no Diário Oficial da União.</w:t>
      </w:r>
    </w:p>
    <w:p w14:paraId="46E86694" w14:textId="77777777" w:rsidR="00D10A61" w:rsidRPr="00D10A61" w:rsidRDefault="00D10A61" w:rsidP="00D10A61">
      <w:pPr>
        <w:shd w:val="clear" w:color="auto" w:fill="FFFFFF"/>
        <w:spacing w:before="300" w:after="0" w:line="240" w:lineRule="auto"/>
        <w:rPr>
          <w:rFonts w:eastAsia="Times New Roman" w:cs="Arial"/>
          <w:b/>
          <w:bCs/>
          <w:caps/>
          <w:color w:val="162937"/>
          <w:sz w:val="22"/>
          <w:szCs w:val="22"/>
          <w:lang w:eastAsia="pt-BR"/>
        </w:rPr>
      </w:pPr>
      <w:r w:rsidRPr="00D10A61">
        <w:rPr>
          <w:rFonts w:eastAsia="Times New Roman" w:cs="Arial"/>
          <w:b/>
          <w:bCs/>
          <w:caps/>
          <w:color w:val="162937"/>
          <w:sz w:val="22"/>
          <w:szCs w:val="22"/>
          <w:lang w:eastAsia="pt-BR"/>
        </w:rPr>
        <w:t>MARCOS PRADO TROYJO</w:t>
      </w:r>
    </w:p>
    <w:p w14:paraId="3F6F9EBF" w14:textId="77777777" w:rsidR="000C76DA" w:rsidRDefault="000C76DA" w:rsidP="00D10A61">
      <w:pPr>
        <w:shd w:val="clear" w:color="auto" w:fill="FFFFFF"/>
        <w:spacing w:before="450" w:after="450" w:line="240" w:lineRule="auto"/>
        <w:rPr>
          <w:rFonts w:eastAsia="Times New Roman" w:cs="Arial"/>
          <w:b/>
          <w:bCs/>
          <w:caps/>
          <w:color w:val="162937"/>
          <w:sz w:val="22"/>
          <w:szCs w:val="22"/>
          <w:lang w:eastAsia="pt-BR"/>
        </w:rPr>
      </w:pPr>
    </w:p>
    <w:p w14:paraId="0D51C7F4" w14:textId="778B8B65" w:rsidR="00D10A61" w:rsidRPr="00D10A61" w:rsidRDefault="00D10A61" w:rsidP="00D10A61">
      <w:pPr>
        <w:shd w:val="clear" w:color="auto" w:fill="FFFFFF"/>
        <w:spacing w:before="450" w:after="450" w:line="240" w:lineRule="auto"/>
        <w:rPr>
          <w:rFonts w:eastAsia="Times New Roman" w:cs="Arial"/>
          <w:b/>
          <w:bCs/>
          <w:caps/>
          <w:color w:val="162937"/>
          <w:sz w:val="22"/>
          <w:szCs w:val="22"/>
          <w:lang w:eastAsia="pt-BR"/>
        </w:rPr>
      </w:pPr>
      <w:r w:rsidRPr="00D10A61">
        <w:rPr>
          <w:rFonts w:eastAsia="Times New Roman" w:cs="Arial"/>
          <w:b/>
          <w:bCs/>
          <w:caps/>
          <w:color w:val="162937"/>
          <w:sz w:val="22"/>
          <w:szCs w:val="22"/>
          <w:lang w:eastAsia="pt-BR"/>
        </w:rPr>
        <w:t>PORTARIA SECINT Nº 505, DE 23 DE JULHO DE 2019</w:t>
      </w:r>
    </w:p>
    <w:p w14:paraId="15708A40" w14:textId="77777777" w:rsidR="00D10A61" w:rsidRPr="00D10A61" w:rsidRDefault="00D10A61" w:rsidP="00D10A61">
      <w:pPr>
        <w:shd w:val="clear" w:color="auto" w:fill="FFFFFF"/>
        <w:spacing w:after="450" w:line="240" w:lineRule="auto"/>
        <w:ind w:left="5400"/>
        <w:rPr>
          <w:rFonts w:eastAsia="Times New Roman" w:cs="Arial"/>
          <w:color w:val="162937"/>
          <w:sz w:val="22"/>
          <w:szCs w:val="22"/>
          <w:lang w:eastAsia="pt-BR"/>
        </w:rPr>
      </w:pPr>
      <w:r w:rsidRPr="00D10A61">
        <w:rPr>
          <w:rFonts w:eastAsia="Times New Roman" w:cs="Arial"/>
          <w:color w:val="162937"/>
          <w:sz w:val="22"/>
          <w:szCs w:val="22"/>
          <w:lang w:eastAsia="pt-BR"/>
        </w:rPr>
        <w:t xml:space="preserve">Prorroga direito antidumping definitivo, por um prazo de até 5 (cinco) anos, aplicado às importações brasileiras de pneus novos de borracha para automóveis de passageiros, de construção radial, das séries 65 e </w:t>
      </w:r>
      <w:r w:rsidRPr="00D10A61">
        <w:rPr>
          <w:rFonts w:eastAsia="Times New Roman" w:cs="Arial"/>
          <w:color w:val="162937"/>
          <w:sz w:val="22"/>
          <w:szCs w:val="22"/>
          <w:lang w:eastAsia="pt-BR"/>
        </w:rPr>
        <w:lastRenderedPageBreak/>
        <w:t>70, aros 13" e 14", e bandas 165, 175 e 185, originárias da China.</w:t>
      </w:r>
    </w:p>
    <w:p w14:paraId="19746BFB" w14:textId="77777777" w:rsidR="00D10A61" w:rsidRPr="00D10A61" w:rsidRDefault="00D10A61" w:rsidP="00D10A61">
      <w:pPr>
        <w:shd w:val="clear" w:color="auto" w:fill="FFFFFF"/>
        <w:spacing w:after="150" w:line="240" w:lineRule="auto"/>
        <w:ind w:firstLine="1200"/>
        <w:rPr>
          <w:rFonts w:eastAsia="Times New Roman" w:cs="Arial"/>
          <w:color w:val="162937"/>
          <w:sz w:val="22"/>
          <w:szCs w:val="22"/>
          <w:lang w:eastAsia="pt-BR"/>
        </w:rPr>
      </w:pPr>
      <w:r w:rsidRPr="00D10A61">
        <w:rPr>
          <w:rFonts w:eastAsia="Times New Roman" w:cs="Arial"/>
          <w:color w:val="162937"/>
          <w:sz w:val="22"/>
          <w:szCs w:val="22"/>
          <w:lang w:eastAsia="pt-BR"/>
        </w:rPr>
        <w:t>O SECRETÁRIO ESPECIAL DE COMÉRCIO EXTERIOR E ASSUNTOS INTERNACIONAIS DO MINISTÉRIO DA ECONOMIA, no uso das atribuições que lhe confere o art. 82, inciso V do Anexo I do Decreto no 9.745, de 8 de abril de 2019, e considerando o que consta dos autos do Processo SECEX 52272.001738/2018-25, conduzido em conformidade com o disposto no Decreto no 8.058, de 26 de julho de 2013, resolve:</w:t>
      </w:r>
    </w:p>
    <w:p w14:paraId="225F2E8A" w14:textId="77777777" w:rsidR="00D10A61" w:rsidRPr="00D10A61" w:rsidRDefault="00D10A61" w:rsidP="00D10A61">
      <w:pPr>
        <w:shd w:val="clear" w:color="auto" w:fill="FFFFFF"/>
        <w:spacing w:after="150" w:line="240" w:lineRule="auto"/>
        <w:ind w:firstLine="1200"/>
        <w:rPr>
          <w:rFonts w:eastAsia="Times New Roman" w:cs="Arial"/>
          <w:color w:val="162937"/>
          <w:sz w:val="22"/>
          <w:szCs w:val="22"/>
          <w:lang w:eastAsia="pt-BR"/>
        </w:rPr>
      </w:pPr>
      <w:r w:rsidRPr="00D10A61">
        <w:rPr>
          <w:rFonts w:eastAsia="Times New Roman" w:cs="Arial"/>
          <w:color w:val="162937"/>
          <w:sz w:val="22"/>
          <w:szCs w:val="22"/>
          <w:lang w:eastAsia="pt-BR"/>
        </w:rPr>
        <w:t>Art. 1oProrrogar o direito antidumping definitivo, por um prazo de até 5 (cinco) anos, aplicado às importações brasileiras de pneus novos de borracha para automóveis de passageiros, de construção radial, das séries 65 e 70, aros 13" e 14", e bandas 165, 175 e 185, comumente classificadas no item 4011.10.00 da NCM da Nomenclatura Comum do MERCOSUL - NCM, originárias da República Popular da China, a ser recolhido sob a forma de alíquota específica fixada em dólares estadunidenses por tonelada, nos montantes abaixo especificados: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618"/>
        <w:gridCol w:w="1886"/>
      </w:tblGrid>
      <w:tr w:rsidR="00D10A61" w:rsidRPr="00D10A61" w14:paraId="7EB78934" w14:textId="77777777" w:rsidTr="00D10A61">
        <w:trPr>
          <w:gridAfter w:val="1"/>
        </w:trPr>
        <w:tc>
          <w:tcPr>
            <w:tcW w:w="0" w:type="auto"/>
            <w:shd w:val="clear" w:color="auto" w:fill="FFFFFF"/>
            <w:vAlign w:val="center"/>
            <w:hideMark/>
          </w:tcPr>
          <w:p w14:paraId="38891A02" w14:textId="77777777" w:rsidR="00D10A61" w:rsidRPr="00D10A61" w:rsidRDefault="00D10A61" w:rsidP="00D10A61">
            <w:pPr>
              <w:spacing w:after="0" w:line="240" w:lineRule="auto"/>
              <w:rPr>
                <w:rFonts w:eastAsia="Times New Roman" w:cs="Arial"/>
                <w:color w:val="162937"/>
                <w:sz w:val="22"/>
                <w:szCs w:val="22"/>
                <w:lang w:eastAsia="pt-BR"/>
              </w:rPr>
            </w:pPr>
          </w:p>
        </w:tc>
      </w:tr>
      <w:tr w:rsidR="00D10A61" w:rsidRPr="00D10A61" w14:paraId="265E24BD"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2177EDC" w14:textId="77777777" w:rsidR="00D10A61" w:rsidRPr="00D10A61" w:rsidRDefault="00D10A61" w:rsidP="00D10A61">
            <w:pPr>
              <w:spacing w:after="0" w:line="240" w:lineRule="auto"/>
              <w:rPr>
                <w:rFonts w:eastAsia="Times New Roman" w:cs="Arial"/>
                <w:color w:val="162937"/>
                <w:sz w:val="22"/>
                <w:szCs w:val="22"/>
                <w:lang w:eastAsia="pt-BR"/>
              </w:rPr>
            </w:pPr>
            <w:r w:rsidRPr="00D10A61">
              <w:rPr>
                <w:rFonts w:eastAsia="Times New Roman" w:cs="Arial"/>
                <w:color w:val="162937"/>
                <w:sz w:val="22"/>
                <w:szCs w:val="22"/>
                <w:lang w:eastAsia="pt-BR"/>
              </w:rPr>
              <w:t>Produtor/Exportador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A6A9836" w14:textId="77777777" w:rsidR="00D10A61" w:rsidRPr="00D10A61" w:rsidRDefault="00D10A61" w:rsidP="00D10A61">
            <w:pPr>
              <w:spacing w:after="0" w:line="240" w:lineRule="auto"/>
              <w:rPr>
                <w:rFonts w:eastAsia="Times New Roman" w:cs="Arial"/>
                <w:color w:val="162937"/>
                <w:sz w:val="22"/>
                <w:szCs w:val="22"/>
                <w:lang w:eastAsia="pt-BR"/>
              </w:rPr>
            </w:pPr>
            <w:r w:rsidRPr="00D10A61">
              <w:rPr>
                <w:rFonts w:eastAsia="Times New Roman" w:cs="Arial"/>
                <w:color w:val="162937"/>
                <w:sz w:val="22"/>
                <w:szCs w:val="22"/>
                <w:lang w:eastAsia="pt-BR"/>
              </w:rPr>
              <w:t>Direito Antidumping (US$/kg)</w:t>
            </w:r>
          </w:p>
        </w:tc>
      </w:tr>
      <w:tr w:rsidR="00D10A61" w:rsidRPr="00D10A61" w14:paraId="7E0EB61C"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4B42754" w14:textId="77777777" w:rsidR="00D10A61" w:rsidRPr="00D10A61" w:rsidRDefault="00D10A61" w:rsidP="00D10A61">
            <w:pPr>
              <w:spacing w:after="0" w:line="240" w:lineRule="auto"/>
              <w:rPr>
                <w:rFonts w:eastAsia="Times New Roman" w:cs="Arial"/>
                <w:color w:val="162937"/>
                <w:sz w:val="22"/>
                <w:szCs w:val="22"/>
                <w:lang w:eastAsia="pt-BR"/>
              </w:rPr>
            </w:pPr>
            <w:r w:rsidRPr="00D10A61">
              <w:rPr>
                <w:rFonts w:eastAsia="Times New Roman" w:cs="Arial"/>
                <w:color w:val="162937"/>
                <w:sz w:val="22"/>
                <w:szCs w:val="22"/>
                <w:lang w:eastAsia="pt-BR"/>
              </w:rPr>
              <w:t>GITI Radial Tire (</w:t>
            </w:r>
            <w:proofErr w:type="spellStart"/>
            <w:r w:rsidRPr="00D10A61">
              <w:rPr>
                <w:rFonts w:eastAsia="Times New Roman" w:cs="Arial"/>
                <w:color w:val="162937"/>
                <w:sz w:val="22"/>
                <w:szCs w:val="22"/>
                <w:lang w:eastAsia="pt-BR"/>
              </w:rPr>
              <w:t>Anhui</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Company</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Ltd</w:t>
            </w:r>
            <w:proofErr w:type="spellEnd"/>
            <w:r w:rsidRPr="00D10A61">
              <w:rPr>
                <w:rFonts w:eastAsia="Times New Roman" w:cs="Arial"/>
                <w:color w:val="162937"/>
                <w:sz w:val="22"/>
                <w:szCs w:val="22"/>
                <w:lang w:eastAsia="pt-BR"/>
              </w:rPr>
              <w:t>, GITI Tire (</w:t>
            </w:r>
            <w:proofErr w:type="spellStart"/>
            <w:r w:rsidRPr="00D10A61">
              <w:rPr>
                <w:rFonts w:eastAsia="Times New Roman" w:cs="Arial"/>
                <w:color w:val="162937"/>
                <w:sz w:val="22"/>
                <w:szCs w:val="22"/>
                <w:lang w:eastAsia="pt-BR"/>
              </w:rPr>
              <w:t>Fujian</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Company</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Ltd</w:t>
            </w:r>
            <w:proofErr w:type="spellEnd"/>
            <w:r w:rsidRPr="00D10A61">
              <w:rPr>
                <w:rFonts w:eastAsia="Times New Roman" w:cs="Arial"/>
                <w:color w:val="162937"/>
                <w:sz w:val="22"/>
                <w:szCs w:val="22"/>
                <w:lang w:eastAsia="pt-BR"/>
              </w:rPr>
              <w:t>., GITI Tire (</w:t>
            </w:r>
            <w:proofErr w:type="spellStart"/>
            <w:r w:rsidRPr="00D10A61">
              <w:rPr>
                <w:rFonts w:eastAsia="Times New Roman" w:cs="Arial"/>
                <w:color w:val="162937"/>
                <w:sz w:val="22"/>
                <w:szCs w:val="22"/>
                <w:lang w:eastAsia="pt-BR"/>
              </w:rPr>
              <w:t>Hualin</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Company</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Ltd</w:t>
            </w:r>
            <w:proofErr w:type="spellEnd"/>
            <w:r w:rsidRPr="00D10A61">
              <w:rPr>
                <w:rFonts w:eastAsia="Times New Roman" w:cs="Arial"/>
                <w:color w:val="162937"/>
                <w:sz w:val="22"/>
                <w:szCs w:val="22"/>
                <w:lang w:eastAsia="pt-BR"/>
              </w:rPr>
              <w:t xml:space="preserve">. e GITI Tire Global Trading </w:t>
            </w:r>
            <w:proofErr w:type="spellStart"/>
            <w:r w:rsidRPr="00D10A61">
              <w:rPr>
                <w:rFonts w:eastAsia="Times New Roman" w:cs="Arial"/>
                <w:color w:val="162937"/>
                <w:sz w:val="22"/>
                <w:szCs w:val="22"/>
                <w:lang w:eastAsia="pt-BR"/>
              </w:rPr>
              <w:t>Pte</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Ltd</w:t>
            </w:r>
            <w:proofErr w:type="spellEnd"/>
            <w:r w:rsidRPr="00D10A61">
              <w:rPr>
                <w:rFonts w:eastAsia="Times New Roman" w:cs="Arial"/>
                <w:color w:val="162937"/>
                <w:sz w:val="22"/>
                <w:szCs w:val="22"/>
                <w:lang w:eastAsia="pt-BR"/>
              </w:rPr>
              <w:t>. (GTT).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E556BA1" w14:textId="77777777" w:rsidR="00D10A61" w:rsidRPr="00D10A61" w:rsidRDefault="00D10A61" w:rsidP="00D10A61">
            <w:pPr>
              <w:spacing w:after="0" w:line="240" w:lineRule="auto"/>
              <w:rPr>
                <w:rFonts w:eastAsia="Times New Roman" w:cs="Arial"/>
                <w:color w:val="162937"/>
                <w:sz w:val="22"/>
                <w:szCs w:val="22"/>
                <w:lang w:eastAsia="pt-BR"/>
              </w:rPr>
            </w:pPr>
            <w:r w:rsidRPr="00D10A61">
              <w:rPr>
                <w:rFonts w:eastAsia="Times New Roman" w:cs="Arial"/>
                <w:color w:val="162937"/>
                <w:sz w:val="22"/>
                <w:szCs w:val="22"/>
                <w:lang w:eastAsia="pt-BR"/>
              </w:rPr>
              <w:t>1,25</w:t>
            </w:r>
          </w:p>
        </w:tc>
      </w:tr>
      <w:tr w:rsidR="00D10A61" w:rsidRPr="00D10A61" w14:paraId="6861DAF0"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56D39F9"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Shandong</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Linglong</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Tyre</w:t>
            </w:r>
            <w:proofErr w:type="spellEnd"/>
            <w:r w:rsidRPr="00D10A61">
              <w:rPr>
                <w:rFonts w:eastAsia="Times New Roman" w:cs="Arial"/>
                <w:color w:val="162937"/>
                <w:sz w:val="22"/>
                <w:szCs w:val="22"/>
                <w:lang w:eastAsia="pt-BR"/>
              </w:rPr>
              <w:t xml:space="preserve"> Co., </w:t>
            </w:r>
            <w:proofErr w:type="spellStart"/>
            <w:r w:rsidRPr="00D10A61">
              <w:rPr>
                <w:rFonts w:eastAsia="Times New Roman" w:cs="Arial"/>
                <w:color w:val="162937"/>
                <w:sz w:val="22"/>
                <w:szCs w:val="22"/>
                <w:lang w:eastAsia="pt-BR"/>
              </w:rPr>
              <w:t>Ltd</w:t>
            </w:r>
            <w:proofErr w:type="spellEnd"/>
            <w:r w:rsidRPr="00D10A61">
              <w:rPr>
                <w:rFonts w:eastAsia="Times New Roman" w:cs="Arial"/>
                <w:color w:val="162937"/>
                <w:sz w:val="22"/>
                <w:szCs w:val="22"/>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A55CB38" w14:textId="77777777" w:rsidR="00D10A61" w:rsidRPr="00D10A61" w:rsidRDefault="00D10A61" w:rsidP="00D10A61">
            <w:pPr>
              <w:spacing w:after="0" w:line="240" w:lineRule="auto"/>
              <w:rPr>
                <w:rFonts w:eastAsia="Times New Roman" w:cs="Arial"/>
                <w:color w:val="162937"/>
                <w:sz w:val="22"/>
                <w:szCs w:val="22"/>
                <w:lang w:eastAsia="pt-BR"/>
              </w:rPr>
            </w:pPr>
            <w:r w:rsidRPr="00D10A61">
              <w:rPr>
                <w:rFonts w:eastAsia="Times New Roman" w:cs="Arial"/>
                <w:color w:val="162937"/>
                <w:sz w:val="22"/>
                <w:szCs w:val="22"/>
                <w:lang w:eastAsia="pt-BR"/>
              </w:rPr>
              <w:t>1,54</w:t>
            </w:r>
          </w:p>
        </w:tc>
      </w:tr>
      <w:tr w:rsidR="00D10A61" w:rsidRPr="00D10A61" w14:paraId="6C65B8DA"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D1920DA"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Zhongce</w:t>
            </w:r>
            <w:proofErr w:type="spellEnd"/>
            <w:r w:rsidRPr="00D10A61">
              <w:rPr>
                <w:rFonts w:eastAsia="Times New Roman" w:cs="Arial"/>
                <w:color w:val="162937"/>
                <w:sz w:val="22"/>
                <w:szCs w:val="22"/>
                <w:lang w:eastAsia="pt-BR"/>
              </w:rPr>
              <w:t xml:space="preserve"> Rubber </w:t>
            </w:r>
            <w:proofErr w:type="spellStart"/>
            <w:r w:rsidRPr="00D10A61">
              <w:rPr>
                <w:rFonts w:eastAsia="Times New Roman" w:cs="Arial"/>
                <w:color w:val="162937"/>
                <w:sz w:val="22"/>
                <w:szCs w:val="22"/>
                <w:lang w:eastAsia="pt-BR"/>
              </w:rPr>
              <w:t>Group</w:t>
            </w:r>
            <w:proofErr w:type="spellEnd"/>
            <w:r w:rsidRPr="00D10A61">
              <w:rPr>
                <w:rFonts w:eastAsia="Times New Roman" w:cs="Arial"/>
                <w:color w:val="162937"/>
                <w:sz w:val="22"/>
                <w:szCs w:val="22"/>
                <w:lang w:eastAsia="pt-BR"/>
              </w:rPr>
              <w:t xml:space="preserve"> Co., </w:t>
            </w:r>
            <w:proofErr w:type="spellStart"/>
            <w:r w:rsidRPr="00D10A61">
              <w:rPr>
                <w:rFonts w:eastAsia="Times New Roman" w:cs="Arial"/>
                <w:color w:val="162937"/>
                <w:sz w:val="22"/>
                <w:szCs w:val="22"/>
                <w:lang w:eastAsia="pt-BR"/>
              </w:rPr>
              <w:t>Ltd</w:t>
            </w:r>
            <w:proofErr w:type="spellEnd"/>
            <w:r w:rsidRPr="00D10A61">
              <w:rPr>
                <w:rFonts w:eastAsia="Times New Roman" w:cs="Arial"/>
                <w:color w:val="162937"/>
                <w:sz w:val="22"/>
                <w:szCs w:val="22"/>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80E01BF" w14:textId="77777777" w:rsidR="00D10A61" w:rsidRPr="00D10A61" w:rsidRDefault="00D10A61" w:rsidP="00D10A61">
            <w:pPr>
              <w:spacing w:after="0" w:line="240" w:lineRule="auto"/>
              <w:rPr>
                <w:rFonts w:eastAsia="Times New Roman" w:cs="Arial"/>
                <w:color w:val="162937"/>
                <w:sz w:val="22"/>
                <w:szCs w:val="22"/>
                <w:lang w:eastAsia="pt-BR"/>
              </w:rPr>
            </w:pPr>
            <w:r w:rsidRPr="00D10A61">
              <w:rPr>
                <w:rFonts w:eastAsia="Times New Roman" w:cs="Arial"/>
                <w:color w:val="162937"/>
                <w:sz w:val="22"/>
                <w:szCs w:val="22"/>
                <w:lang w:eastAsia="pt-BR"/>
              </w:rPr>
              <w:t>1,54</w:t>
            </w:r>
          </w:p>
        </w:tc>
      </w:tr>
      <w:tr w:rsidR="00D10A61" w:rsidRPr="00D10A61" w14:paraId="4080AAFD"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5717371"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Shandong</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Changfeng</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Tyres</w:t>
            </w:r>
            <w:proofErr w:type="spellEnd"/>
            <w:r w:rsidRPr="00D10A61">
              <w:rPr>
                <w:rFonts w:eastAsia="Times New Roman" w:cs="Arial"/>
                <w:color w:val="162937"/>
                <w:sz w:val="22"/>
                <w:szCs w:val="22"/>
                <w:lang w:eastAsia="pt-BR"/>
              </w:rPr>
              <w:t xml:space="preserve"> Co </w:t>
            </w:r>
            <w:proofErr w:type="spellStart"/>
            <w:r w:rsidRPr="00D10A61">
              <w:rPr>
                <w:rFonts w:eastAsia="Times New Roman" w:cs="Arial"/>
                <w:color w:val="162937"/>
                <w:sz w:val="22"/>
                <w:szCs w:val="22"/>
                <w:lang w:eastAsia="pt-BR"/>
              </w:rPr>
              <w:t>Ltd</w:t>
            </w:r>
            <w:proofErr w:type="spellEnd"/>
            <w:r w:rsidRPr="00D10A61">
              <w:rPr>
                <w:rFonts w:eastAsia="Times New Roman" w:cs="Arial"/>
                <w:color w:val="162937"/>
                <w:sz w:val="22"/>
                <w:szCs w:val="22"/>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C666D6C" w14:textId="77777777" w:rsidR="00D10A61" w:rsidRPr="00D10A61" w:rsidRDefault="00D10A61" w:rsidP="00D10A61">
            <w:pPr>
              <w:spacing w:after="0" w:line="240" w:lineRule="auto"/>
              <w:rPr>
                <w:rFonts w:eastAsia="Times New Roman" w:cs="Arial"/>
                <w:color w:val="162937"/>
                <w:sz w:val="22"/>
                <w:szCs w:val="22"/>
                <w:lang w:eastAsia="pt-BR"/>
              </w:rPr>
            </w:pPr>
            <w:r w:rsidRPr="00D10A61">
              <w:rPr>
                <w:rFonts w:eastAsia="Times New Roman" w:cs="Arial"/>
                <w:color w:val="162937"/>
                <w:sz w:val="22"/>
                <w:szCs w:val="22"/>
                <w:lang w:eastAsia="pt-BR"/>
              </w:rPr>
              <w:t>1,29</w:t>
            </w:r>
          </w:p>
        </w:tc>
      </w:tr>
      <w:tr w:rsidR="00D10A61" w:rsidRPr="00D10A61" w14:paraId="1971861A"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32C9530"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Shandong</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Haohua</w:t>
            </w:r>
            <w:proofErr w:type="spellEnd"/>
            <w:r w:rsidRPr="00D10A61">
              <w:rPr>
                <w:rFonts w:eastAsia="Times New Roman" w:cs="Arial"/>
                <w:color w:val="162937"/>
                <w:sz w:val="22"/>
                <w:szCs w:val="22"/>
                <w:lang w:eastAsia="pt-BR"/>
              </w:rPr>
              <w:t xml:space="preserve"> Tire </w:t>
            </w:r>
            <w:proofErr w:type="spellStart"/>
            <w:r w:rsidRPr="00D10A61">
              <w:rPr>
                <w:rFonts w:eastAsia="Times New Roman" w:cs="Arial"/>
                <w:color w:val="162937"/>
                <w:sz w:val="22"/>
                <w:szCs w:val="22"/>
                <w:lang w:eastAsia="pt-BR"/>
              </w:rPr>
              <w:t>Co</w:t>
            </w:r>
            <w:proofErr w:type="gramStart"/>
            <w:r w:rsidRPr="00D10A61">
              <w:rPr>
                <w:rFonts w:eastAsia="Times New Roman" w:cs="Arial"/>
                <w:color w:val="162937"/>
                <w:sz w:val="22"/>
                <w:szCs w:val="22"/>
                <w:lang w:eastAsia="pt-BR"/>
              </w:rPr>
              <w:t>.,Ltda</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0640DC9" w14:textId="77777777" w:rsidR="00D10A61" w:rsidRPr="00D10A61" w:rsidRDefault="00D10A61" w:rsidP="00D10A61">
            <w:pPr>
              <w:spacing w:after="0" w:line="240" w:lineRule="auto"/>
              <w:rPr>
                <w:rFonts w:eastAsia="Times New Roman" w:cs="Arial"/>
                <w:color w:val="162937"/>
                <w:sz w:val="22"/>
                <w:szCs w:val="22"/>
                <w:lang w:eastAsia="pt-BR"/>
              </w:rPr>
            </w:pPr>
          </w:p>
        </w:tc>
      </w:tr>
      <w:tr w:rsidR="00D10A61" w:rsidRPr="00D10A61" w14:paraId="0CBDCDB5"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32621F"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Shandong</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Longyue</w:t>
            </w:r>
            <w:proofErr w:type="spellEnd"/>
            <w:r w:rsidRPr="00D10A61">
              <w:rPr>
                <w:rFonts w:eastAsia="Times New Roman" w:cs="Arial"/>
                <w:color w:val="162937"/>
                <w:sz w:val="22"/>
                <w:szCs w:val="22"/>
                <w:lang w:eastAsia="pt-BR"/>
              </w:rPr>
              <w:t xml:space="preserve"> Rubber Co., </w:t>
            </w:r>
            <w:proofErr w:type="spellStart"/>
            <w:r w:rsidRPr="00D10A61">
              <w:rPr>
                <w:rFonts w:eastAsia="Times New Roman" w:cs="Arial"/>
                <w:color w:val="162937"/>
                <w:sz w:val="22"/>
                <w:szCs w:val="22"/>
                <w:lang w:eastAsia="pt-BR"/>
              </w:rPr>
              <w:t>Ltd</w:t>
            </w:r>
            <w:proofErr w:type="spellEnd"/>
            <w:r w:rsidRPr="00D10A61">
              <w:rPr>
                <w:rFonts w:eastAsia="Times New Roman" w:cs="Arial"/>
                <w:color w:val="162937"/>
                <w:sz w:val="22"/>
                <w:szCs w:val="22"/>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EEB1CD4" w14:textId="77777777" w:rsidR="00D10A61" w:rsidRPr="00D10A61" w:rsidRDefault="00D10A61" w:rsidP="00D10A61">
            <w:pPr>
              <w:spacing w:after="0" w:line="240" w:lineRule="auto"/>
              <w:rPr>
                <w:rFonts w:eastAsia="Times New Roman" w:cs="Arial"/>
                <w:color w:val="162937"/>
                <w:sz w:val="22"/>
                <w:szCs w:val="22"/>
                <w:lang w:eastAsia="pt-BR"/>
              </w:rPr>
            </w:pPr>
          </w:p>
        </w:tc>
      </w:tr>
      <w:tr w:rsidR="00D10A61" w:rsidRPr="00D10A61" w14:paraId="50323195"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8894050"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Shaanxi</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Yanchang</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Petroleum</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Group</w:t>
            </w:r>
            <w:proofErr w:type="spellEnd"/>
            <w:r w:rsidRPr="00D10A61">
              <w:rPr>
                <w:rFonts w:eastAsia="Times New Roman" w:cs="Arial"/>
                <w:color w:val="162937"/>
                <w:sz w:val="22"/>
                <w:szCs w:val="22"/>
                <w:lang w:eastAsia="pt-BR"/>
              </w:rPr>
              <w:t xml:space="preserve"> Rubber Co. </w:t>
            </w:r>
            <w:proofErr w:type="spellStart"/>
            <w:r w:rsidRPr="00D10A61">
              <w:rPr>
                <w:rFonts w:eastAsia="Times New Roman" w:cs="Arial"/>
                <w:color w:val="162937"/>
                <w:sz w:val="22"/>
                <w:szCs w:val="22"/>
                <w:lang w:eastAsia="pt-BR"/>
              </w:rPr>
              <w:t>Ltd</w:t>
            </w:r>
            <w:proofErr w:type="spellEnd"/>
            <w:r w:rsidRPr="00D10A61">
              <w:rPr>
                <w:rFonts w:eastAsia="Times New Roman" w:cs="Arial"/>
                <w:color w:val="162937"/>
                <w:sz w:val="22"/>
                <w:szCs w:val="22"/>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47539AA" w14:textId="77777777" w:rsidR="00D10A61" w:rsidRPr="00D10A61" w:rsidRDefault="00D10A61" w:rsidP="00D10A61">
            <w:pPr>
              <w:spacing w:after="0" w:line="240" w:lineRule="auto"/>
              <w:rPr>
                <w:rFonts w:eastAsia="Times New Roman" w:cs="Arial"/>
                <w:color w:val="162937"/>
                <w:sz w:val="22"/>
                <w:szCs w:val="22"/>
                <w:lang w:eastAsia="pt-BR"/>
              </w:rPr>
            </w:pPr>
          </w:p>
        </w:tc>
      </w:tr>
      <w:tr w:rsidR="00D10A61" w:rsidRPr="00D10A61" w14:paraId="28962149"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0A500AA"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Shandong</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Hengfeng</w:t>
            </w:r>
            <w:proofErr w:type="spellEnd"/>
            <w:r w:rsidRPr="00D10A61">
              <w:rPr>
                <w:rFonts w:eastAsia="Times New Roman" w:cs="Arial"/>
                <w:color w:val="162937"/>
                <w:sz w:val="22"/>
                <w:szCs w:val="22"/>
                <w:lang w:eastAsia="pt-BR"/>
              </w:rPr>
              <w:t xml:space="preserve"> Rubber &amp; </w:t>
            </w:r>
            <w:proofErr w:type="spellStart"/>
            <w:r w:rsidRPr="00D10A61">
              <w:rPr>
                <w:rFonts w:eastAsia="Times New Roman" w:cs="Arial"/>
                <w:color w:val="162937"/>
                <w:sz w:val="22"/>
                <w:szCs w:val="22"/>
                <w:lang w:eastAsia="pt-BR"/>
              </w:rPr>
              <w:t>Plastic</w:t>
            </w:r>
            <w:proofErr w:type="spellEnd"/>
            <w:r w:rsidRPr="00D10A61">
              <w:rPr>
                <w:rFonts w:eastAsia="Times New Roman" w:cs="Arial"/>
                <w:color w:val="162937"/>
                <w:sz w:val="22"/>
                <w:szCs w:val="22"/>
                <w:lang w:eastAsia="pt-BR"/>
              </w:rPr>
              <w:t xml:space="preserve"> Co., </w:t>
            </w:r>
            <w:proofErr w:type="spellStart"/>
            <w:r w:rsidRPr="00D10A61">
              <w:rPr>
                <w:rFonts w:eastAsia="Times New Roman" w:cs="Arial"/>
                <w:color w:val="162937"/>
                <w:sz w:val="22"/>
                <w:szCs w:val="22"/>
                <w:lang w:eastAsia="pt-BR"/>
              </w:rPr>
              <w:t>Ltd</w:t>
            </w:r>
            <w:proofErr w:type="spellEnd"/>
            <w:r w:rsidRPr="00D10A61">
              <w:rPr>
                <w:rFonts w:eastAsia="Times New Roman" w:cs="Arial"/>
                <w:color w:val="162937"/>
                <w:sz w:val="22"/>
                <w:szCs w:val="22"/>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51743F0" w14:textId="77777777" w:rsidR="00D10A61" w:rsidRPr="00D10A61" w:rsidRDefault="00D10A61" w:rsidP="00D10A61">
            <w:pPr>
              <w:spacing w:after="0" w:line="240" w:lineRule="auto"/>
              <w:rPr>
                <w:rFonts w:eastAsia="Times New Roman" w:cs="Arial"/>
                <w:color w:val="162937"/>
                <w:sz w:val="22"/>
                <w:szCs w:val="22"/>
                <w:lang w:eastAsia="pt-BR"/>
              </w:rPr>
            </w:pPr>
          </w:p>
        </w:tc>
      </w:tr>
      <w:tr w:rsidR="00D10A61" w:rsidRPr="00D10A61" w14:paraId="1952497E"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287B1DB"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Triangle</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Tyre</w:t>
            </w:r>
            <w:proofErr w:type="spellEnd"/>
            <w:r w:rsidRPr="00D10A61">
              <w:rPr>
                <w:rFonts w:eastAsia="Times New Roman" w:cs="Arial"/>
                <w:color w:val="162937"/>
                <w:sz w:val="22"/>
                <w:szCs w:val="22"/>
                <w:lang w:eastAsia="pt-BR"/>
              </w:rPr>
              <w:t xml:space="preserve"> CO., LTD</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ABEEB36" w14:textId="77777777" w:rsidR="00D10A61" w:rsidRPr="00D10A61" w:rsidRDefault="00D10A61" w:rsidP="00D10A61">
            <w:pPr>
              <w:spacing w:after="0" w:line="240" w:lineRule="auto"/>
              <w:rPr>
                <w:rFonts w:eastAsia="Times New Roman" w:cs="Arial"/>
                <w:color w:val="162937"/>
                <w:sz w:val="22"/>
                <w:szCs w:val="22"/>
                <w:lang w:eastAsia="pt-BR"/>
              </w:rPr>
            </w:pPr>
          </w:p>
        </w:tc>
      </w:tr>
      <w:tr w:rsidR="00D10A61" w:rsidRPr="00D10A61" w14:paraId="3D5A1307"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4DA1635"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Zhaoqing</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Junhong</w:t>
            </w:r>
            <w:proofErr w:type="spellEnd"/>
            <w:r w:rsidRPr="00D10A61">
              <w:rPr>
                <w:rFonts w:eastAsia="Times New Roman" w:cs="Arial"/>
                <w:color w:val="162937"/>
                <w:sz w:val="22"/>
                <w:szCs w:val="22"/>
                <w:lang w:eastAsia="pt-BR"/>
              </w:rPr>
              <w:t xml:space="preserve"> Co </w:t>
            </w:r>
            <w:proofErr w:type="spellStart"/>
            <w:r w:rsidRPr="00D10A61">
              <w:rPr>
                <w:rFonts w:eastAsia="Times New Roman" w:cs="Arial"/>
                <w:color w:val="162937"/>
                <w:sz w:val="22"/>
                <w:szCs w:val="22"/>
                <w:lang w:eastAsia="pt-BR"/>
              </w:rPr>
              <w:t>Ltd</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D92A1E8" w14:textId="77777777" w:rsidR="00D10A61" w:rsidRPr="00D10A61" w:rsidRDefault="00D10A61" w:rsidP="00D10A61">
            <w:pPr>
              <w:spacing w:after="0" w:line="240" w:lineRule="auto"/>
              <w:rPr>
                <w:rFonts w:eastAsia="Times New Roman" w:cs="Arial"/>
                <w:color w:val="162937"/>
                <w:sz w:val="22"/>
                <w:szCs w:val="22"/>
                <w:lang w:eastAsia="pt-BR"/>
              </w:rPr>
            </w:pPr>
          </w:p>
        </w:tc>
      </w:tr>
      <w:tr w:rsidR="00D10A61" w:rsidRPr="00D10A61" w14:paraId="587B254E"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398D3E7"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Kumho</w:t>
            </w:r>
            <w:proofErr w:type="spellEnd"/>
            <w:r w:rsidRPr="00D10A61">
              <w:rPr>
                <w:rFonts w:eastAsia="Times New Roman" w:cs="Arial"/>
                <w:color w:val="162937"/>
                <w:sz w:val="22"/>
                <w:szCs w:val="22"/>
                <w:lang w:eastAsia="pt-BR"/>
              </w:rPr>
              <w:t xml:space="preserve"> Tire Tianjin Co </w:t>
            </w:r>
            <w:proofErr w:type="spellStart"/>
            <w:r w:rsidRPr="00D10A61">
              <w:rPr>
                <w:rFonts w:eastAsia="Times New Roman" w:cs="Arial"/>
                <w:color w:val="162937"/>
                <w:sz w:val="22"/>
                <w:szCs w:val="22"/>
                <w:lang w:eastAsia="pt-BR"/>
              </w:rPr>
              <w:t>Inc</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9060F05" w14:textId="77777777" w:rsidR="00D10A61" w:rsidRPr="00D10A61" w:rsidRDefault="00D10A61" w:rsidP="00D10A61">
            <w:pPr>
              <w:spacing w:after="0" w:line="240" w:lineRule="auto"/>
              <w:rPr>
                <w:rFonts w:eastAsia="Times New Roman" w:cs="Arial"/>
                <w:color w:val="162937"/>
                <w:sz w:val="22"/>
                <w:szCs w:val="22"/>
                <w:lang w:eastAsia="pt-BR"/>
              </w:rPr>
            </w:pPr>
          </w:p>
        </w:tc>
      </w:tr>
      <w:tr w:rsidR="00D10A61" w:rsidRPr="00D10A61" w14:paraId="3E02CD98"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531029"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Shandong</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Huasheng</w:t>
            </w:r>
            <w:proofErr w:type="spellEnd"/>
            <w:r w:rsidRPr="00D10A61">
              <w:rPr>
                <w:rFonts w:eastAsia="Times New Roman" w:cs="Arial"/>
                <w:color w:val="162937"/>
                <w:sz w:val="22"/>
                <w:szCs w:val="22"/>
                <w:lang w:eastAsia="pt-BR"/>
              </w:rPr>
              <w:t xml:space="preserve"> Rubber Co</w:t>
            </w:r>
            <w:proofErr w:type="gramStart"/>
            <w:r w:rsidRPr="00D10A61">
              <w:rPr>
                <w:rFonts w:eastAsia="Times New Roman" w:cs="Arial"/>
                <w:color w:val="162937"/>
                <w:sz w:val="22"/>
                <w:szCs w:val="22"/>
                <w:lang w:eastAsia="pt-BR"/>
              </w:rPr>
              <w:t>.,</w:t>
            </w:r>
            <w:proofErr w:type="spellStart"/>
            <w:r w:rsidRPr="00D10A61">
              <w:rPr>
                <w:rFonts w:eastAsia="Times New Roman" w:cs="Arial"/>
                <w:color w:val="162937"/>
                <w:sz w:val="22"/>
                <w:szCs w:val="22"/>
                <w:lang w:eastAsia="pt-BR"/>
              </w:rPr>
              <w:t>Ltd</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89F9AD0" w14:textId="77777777" w:rsidR="00D10A61" w:rsidRPr="00D10A61" w:rsidRDefault="00D10A61" w:rsidP="00D10A61">
            <w:pPr>
              <w:spacing w:after="0" w:line="240" w:lineRule="auto"/>
              <w:rPr>
                <w:rFonts w:eastAsia="Times New Roman" w:cs="Arial"/>
                <w:color w:val="162937"/>
                <w:sz w:val="22"/>
                <w:szCs w:val="22"/>
                <w:lang w:eastAsia="pt-BR"/>
              </w:rPr>
            </w:pPr>
          </w:p>
        </w:tc>
      </w:tr>
      <w:tr w:rsidR="00D10A61" w:rsidRPr="00D10A61" w14:paraId="6B12B777"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C960442"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Sailun</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Group</w:t>
            </w:r>
            <w:proofErr w:type="spellEnd"/>
            <w:r w:rsidRPr="00D10A61">
              <w:rPr>
                <w:rFonts w:eastAsia="Times New Roman" w:cs="Arial"/>
                <w:color w:val="162937"/>
                <w:sz w:val="22"/>
                <w:szCs w:val="22"/>
                <w:lang w:eastAsia="pt-BR"/>
              </w:rPr>
              <w:t xml:space="preserve"> Co., </w:t>
            </w:r>
            <w:proofErr w:type="spellStart"/>
            <w:r w:rsidRPr="00D10A61">
              <w:rPr>
                <w:rFonts w:eastAsia="Times New Roman" w:cs="Arial"/>
                <w:color w:val="162937"/>
                <w:sz w:val="22"/>
                <w:szCs w:val="22"/>
                <w:lang w:eastAsia="pt-BR"/>
              </w:rPr>
              <w:t>Ltd</w:t>
            </w:r>
            <w:proofErr w:type="spellEnd"/>
            <w:r w:rsidRPr="00D10A61">
              <w:rPr>
                <w:rFonts w:eastAsia="Times New Roman" w:cs="Arial"/>
                <w:color w:val="162937"/>
                <w:sz w:val="22"/>
                <w:szCs w:val="22"/>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22E08C1" w14:textId="77777777" w:rsidR="00D10A61" w:rsidRPr="00D10A61" w:rsidRDefault="00D10A61" w:rsidP="00D10A61">
            <w:pPr>
              <w:spacing w:after="0" w:line="240" w:lineRule="auto"/>
              <w:rPr>
                <w:rFonts w:eastAsia="Times New Roman" w:cs="Arial"/>
                <w:color w:val="162937"/>
                <w:sz w:val="22"/>
                <w:szCs w:val="22"/>
                <w:lang w:eastAsia="pt-BR"/>
              </w:rPr>
            </w:pPr>
          </w:p>
        </w:tc>
      </w:tr>
      <w:tr w:rsidR="00D10A61" w:rsidRPr="00D10A61" w14:paraId="54F8BEC5"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154B0A" w14:textId="77777777" w:rsidR="00D10A61" w:rsidRPr="00D10A61" w:rsidRDefault="00D10A61" w:rsidP="00D10A61">
            <w:pPr>
              <w:spacing w:after="0" w:line="240" w:lineRule="auto"/>
              <w:rPr>
                <w:rFonts w:eastAsia="Times New Roman" w:cs="Arial"/>
                <w:color w:val="162937"/>
                <w:sz w:val="22"/>
                <w:szCs w:val="22"/>
                <w:lang w:eastAsia="pt-BR"/>
              </w:rPr>
            </w:pPr>
            <w:proofErr w:type="spellStart"/>
            <w:r w:rsidRPr="00D10A61">
              <w:rPr>
                <w:rFonts w:eastAsia="Times New Roman" w:cs="Arial"/>
                <w:color w:val="162937"/>
                <w:sz w:val="22"/>
                <w:szCs w:val="22"/>
                <w:lang w:eastAsia="pt-BR"/>
              </w:rPr>
              <w:t>Shandong</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Yogntai</w:t>
            </w:r>
            <w:proofErr w:type="spellEnd"/>
            <w:r w:rsidRPr="00D10A61">
              <w:rPr>
                <w:rFonts w:eastAsia="Times New Roman" w:cs="Arial"/>
                <w:color w:val="162937"/>
                <w:sz w:val="22"/>
                <w:szCs w:val="22"/>
                <w:lang w:eastAsia="pt-BR"/>
              </w:rPr>
              <w:t xml:space="preserve"> </w:t>
            </w:r>
            <w:proofErr w:type="spellStart"/>
            <w:r w:rsidRPr="00D10A61">
              <w:rPr>
                <w:rFonts w:eastAsia="Times New Roman" w:cs="Arial"/>
                <w:color w:val="162937"/>
                <w:sz w:val="22"/>
                <w:szCs w:val="22"/>
                <w:lang w:eastAsia="pt-BR"/>
              </w:rPr>
              <w:t>Group</w:t>
            </w:r>
            <w:proofErr w:type="spellEnd"/>
            <w:r w:rsidRPr="00D10A61">
              <w:rPr>
                <w:rFonts w:eastAsia="Times New Roman" w:cs="Arial"/>
                <w:color w:val="162937"/>
                <w:sz w:val="22"/>
                <w:szCs w:val="22"/>
                <w:lang w:eastAsia="pt-BR"/>
              </w:rPr>
              <w:t xml:space="preserve"> Co. </w:t>
            </w:r>
            <w:proofErr w:type="spellStart"/>
            <w:r w:rsidRPr="00D10A61">
              <w:rPr>
                <w:rFonts w:eastAsia="Times New Roman" w:cs="Arial"/>
                <w:color w:val="162937"/>
                <w:sz w:val="22"/>
                <w:szCs w:val="22"/>
                <w:lang w:eastAsia="pt-BR"/>
              </w:rPr>
              <w:t>Ltd</w:t>
            </w:r>
            <w:proofErr w:type="spellEnd"/>
            <w:r w:rsidRPr="00D10A61">
              <w:rPr>
                <w:rFonts w:eastAsia="Times New Roman" w:cs="Arial"/>
                <w:color w:val="162937"/>
                <w:sz w:val="22"/>
                <w:szCs w:val="22"/>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3EC8D61" w14:textId="77777777" w:rsidR="00D10A61" w:rsidRPr="00D10A61" w:rsidRDefault="00D10A61" w:rsidP="00D10A61">
            <w:pPr>
              <w:spacing w:after="0" w:line="240" w:lineRule="auto"/>
              <w:rPr>
                <w:rFonts w:eastAsia="Times New Roman" w:cs="Arial"/>
                <w:color w:val="162937"/>
                <w:sz w:val="22"/>
                <w:szCs w:val="22"/>
                <w:lang w:eastAsia="pt-BR"/>
              </w:rPr>
            </w:pPr>
          </w:p>
        </w:tc>
      </w:tr>
      <w:tr w:rsidR="00D10A61" w:rsidRPr="00D10A61" w14:paraId="2105C9A8" w14:textId="77777777" w:rsidTr="00D10A61">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5BB6135" w14:textId="77777777" w:rsidR="00D10A61" w:rsidRPr="00D10A61" w:rsidRDefault="00D10A61" w:rsidP="00D10A61">
            <w:pPr>
              <w:spacing w:after="0" w:line="240" w:lineRule="auto"/>
              <w:rPr>
                <w:rFonts w:eastAsia="Times New Roman" w:cs="Arial"/>
                <w:color w:val="162937"/>
                <w:sz w:val="22"/>
                <w:szCs w:val="22"/>
                <w:lang w:eastAsia="pt-BR"/>
              </w:rPr>
            </w:pPr>
            <w:r w:rsidRPr="00D10A61">
              <w:rPr>
                <w:rFonts w:eastAsia="Times New Roman" w:cs="Arial"/>
                <w:color w:val="162937"/>
                <w:sz w:val="22"/>
                <w:szCs w:val="22"/>
                <w:lang w:eastAsia="pt-BR"/>
              </w:rPr>
              <w:t>Demais empresas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08D1FB2" w14:textId="77777777" w:rsidR="00D10A61" w:rsidRPr="00D10A61" w:rsidRDefault="00D10A61" w:rsidP="00D10A61">
            <w:pPr>
              <w:spacing w:after="0" w:line="240" w:lineRule="auto"/>
              <w:rPr>
                <w:rFonts w:eastAsia="Times New Roman" w:cs="Arial"/>
                <w:color w:val="162937"/>
                <w:sz w:val="22"/>
                <w:szCs w:val="22"/>
                <w:lang w:eastAsia="pt-BR"/>
              </w:rPr>
            </w:pPr>
            <w:r w:rsidRPr="00D10A61">
              <w:rPr>
                <w:rFonts w:eastAsia="Times New Roman" w:cs="Arial"/>
                <w:color w:val="162937"/>
                <w:sz w:val="22"/>
                <w:szCs w:val="22"/>
                <w:lang w:eastAsia="pt-BR"/>
              </w:rPr>
              <w:t>1,77</w:t>
            </w:r>
          </w:p>
        </w:tc>
      </w:tr>
    </w:tbl>
    <w:p w14:paraId="7615EB46" w14:textId="77777777" w:rsidR="00D10A61" w:rsidRPr="00D10A61" w:rsidRDefault="00D10A61" w:rsidP="00D10A61">
      <w:pPr>
        <w:shd w:val="clear" w:color="auto" w:fill="FFFFFF"/>
        <w:spacing w:after="150" w:line="240" w:lineRule="auto"/>
        <w:ind w:firstLine="1200"/>
        <w:rPr>
          <w:rFonts w:eastAsia="Times New Roman" w:cs="Arial"/>
          <w:color w:val="162937"/>
          <w:sz w:val="22"/>
          <w:szCs w:val="22"/>
          <w:lang w:eastAsia="pt-BR"/>
        </w:rPr>
      </w:pPr>
      <w:r w:rsidRPr="00D10A61">
        <w:rPr>
          <w:rFonts w:eastAsia="Times New Roman" w:cs="Arial"/>
          <w:color w:val="162937"/>
          <w:sz w:val="22"/>
          <w:szCs w:val="22"/>
          <w:lang w:eastAsia="pt-BR"/>
        </w:rPr>
        <w:t>Art. 2oTornar públicos os fatos que justificaram a decisão, conforme consta dos Anexos I e II.</w:t>
      </w:r>
    </w:p>
    <w:p w14:paraId="41EFD3F1" w14:textId="77777777" w:rsidR="00D10A61" w:rsidRPr="00D10A61" w:rsidRDefault="00D10A61" w:rsidP="00D10A61">
      <w:pPr>
        <w:shd w:val="clear" w:color="auto" w:fill="FFFFFF"/>
        <w:spacing w:after="150" w:line="240" w:lineRule="auto"/>
        <w:ind w:firstLine="1200"/>
        <w:rPr>
          <w:rFonts w:eastAsia="Times New Roman" w:cs="Arial"/>
          <w:color w:val="162937"/>
          <w:sz w:val="22"/>
          <w:szCs w:val="22"/>
          <w:lang w:eastAsia="pt-BR"/>
        </w:rPr>
      </w:pPr>
      <w:r w:rsidRPr="00D10A61">
        <w:rPr>
          <w:rFonts w:eastAsia="Times New Roman" w:cs="Arial"/>
          <w:color w:val="162937"/>
          <w:sz w:val="22"/>
          <w:szCs w:val="22"/>
          <w:lang w:eastAsia="pt-BR"/>
        </w:rPr>
        <w:t>Art. 3oEsta Portaria entra em vigor na data de sua publicação no Diário Oficial da União.</w:t>
      </w:r>
    </w:p>
    <w:p w14:paraId="28A2939A" w14:textId="77777777" w:rsidR="00D10A61" w:rsidRPr="00D10A61" w:rsidRDefault="00D10A61" w:rsidP="00D10A61">
      <w:pPr>
        <w:shd w:val="clear" w:color="auto" w:fill="FFFFFF"/>
        <w:spacing w:before="300" w:after="0" w:line="240" w:lineRule="auto"/>
        <w:rPr>
          <w:rFonts w:eastAsia="Times New Roman" w:cs="Arial"/>
          <w:b/>
          <w:bCs/>
          <w:caps/>
          <w:color w:val="162937"/>
          <w:sz w:val="22"/>
          <w:szCs w:val="22"/>
          <w:lang w:eastAsia="pt-BR"/>
        </w:rPr>
      </w:pPr>
      <w:r w:rsidRPr="00D10A61">
        <w:rPr>
          <w:rFonts w:eastAsia="Times New Roman" w:cs="Arial"/>
          <w:b/>
          <w:bCs/>
          <w:caps/>
          <w:color w:val="162937"/>
          <w:sz w:val="22"/>
          <w:szCs w:val="22"/>
          <w:lang w:eastAsia="pt-BR"/>
        </w:rPr>
        <w:t>MARCOS PRADO TROYJO</w:t>
      </w:r>
    </w:p>
    <w:p w14:paraId="08AC1105" w14:textId="362C76E3" w:rsidR="00D10A61" w:rsidRDefault="00D10A61" w:rsidP="00D10A61">
      <w:pPr>
        <w:shd w:val="clear" w:color="auto" w:fill="FFFFFF"/>
        <w:spacing w:after="0" w:line="240" w:lineRule="auto"/>
        <w:rPr>
          <w:b/>
          <w:sz w:val="22"/>
          <w:szCs w:val="22"/>
        </w:rPr>
      </w:pPr>
    </w:p>
    <w:sectPr w:rsidR="00D10A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1949E6"/>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AE306B"/>
    <w:multiLevelType w:val="multilevel"/>
    <w:tmpl w:val="617E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B39C7"/>
    <w:multiLevelType w:val="multilevel"/>
    <w:tmpl w:val="8D34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20CF0"/>
    <w:multiLevelType w:val="multilevel"/>
    <w:tmpl w:val="0F74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F479E"/>
    <w:multiLevelType w:val="multilevel"/>
    <w:tmpl w:val="625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375D55"/>
    <w:multiLevelType w:val="hybridMultilevel"/>
    <w:tmpl w:val="183AD5FE"/>
    <w:lvl w:ilvl="0" w:tplc="9F2AA930">
      <w:start w:val="1"/>
      <w:numFmt w:val="decimal"/>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5"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A56DC4"/>
    <w:multiLevelType w:val="multilevel"/>
    <w:tmpl w:val="98BE2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8B1FDE"/>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12"/>
  </w:num>
  <w:num w:numId="5">
    <w:abstractNumId w:val="22"/>
  </w:num>
  <w:num w:numId="6">
    <w:abstractNumId w:val="7"/>
  </w:num>
  <w:num w:numId="7">
    <w:abstractNumId w:val="16"/>
  </w:num>
  <w:num w:numId="8">
    <w:abstractNumId w:val="11"/>
  </w:num>
  <w:num w:numId="9">
    <w:abstractNumId w:val="3"/>
  </w:num>
  <w:num w:numId="10">
    <w:abstractNumId w:val="17"/>
  </w:num>
  <w:num w:numId="11">
    <w:abstractNumId w:val="6"/>
  </w:num>
  <w:num w:numId="12">
    <w:abstractNumId w:val="24"/>
  </w:num>
  <w:num w:numId="13">
    <w:abstractNumId w:val="10"/>
  </w:num>
  <w:num w:numId="14">
    <w:abstractNumId w:val="20"/>
  </w:num>
  <w:num w:numId="15">
    <w:abstractNumId w:val="1"/>
  </w:num>
  <w:num w:numId="16">
    <w:abstractNumId w:val="18"/>
  </w:num>
  <w:num w:numId="17">
    <w:abstractNumId w:val="0"/>
  </w:num>
  <w:num w:numId="18">
    <w:abstractNumId w:val="8"/>
  </w:num>
  <w:num w:numId="19">
    <w:abstractNumId w:val="5"/>
  </w:num>
  <w:num w:numId="20">
    <w:abstractNumId w:val="14"/>
  </w:num>
  <w:num w:numId="21">
    <w:abstractNumId w:val="23"/>
  </w:num>
  <w:num w:numId="22">
    <w:abstractNumId w:val="2"/>
  </w:num>
  <w:num w:numId="23">
    <w:abstractNumId w:val="9"/>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318"/>
    <w:rsid w:val="000038C1"/>
    <w:rsid w:val="00005D98"/>
    <w:rsid w:val="000060AA"/>
    <w:rsid w:val="000103FE"/>
    <w:rsid w:val="00010970"/>
    <w:rsid w:val="00010BA4"/>
    <w:rsid w:val="00011DAD"/>
    <w:rsid w:val="000124D2"/>
    <w:rsid w:val="00013597"/>
    <w:rsid w:val="0001444B"/>
    <w:rsid w:val="000152CE"/>
    <w:rsid w:val="000177F2"/>
    <w:rsid w:val="00017AA6"/>
    <w:rsid w:val="00020AAC"/>
    <w:rsid w:val="00020ED5"/>
    <w:rsid w:val="0002100F"/>
    <w:rsid w:val="000211A4"/>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0FE8"/>
    <w:rsid w:val="00051C64"/>
    <w:rsid w:val="0005406E"/>
    <w:rsid w:val="00055A7A"/>
    <w:rsid w:val="00056318"/>
    <w:rsid w:val="00057189"/>
    <w:rsid w:val="0006113C"/>
    <w:rsid w:val="000612AA"/>
    <w:rsid w:val="00062AF3"/>
    <w:rsid w:val="00064952"/>
    <w:rsid w:val="00065F14"/>
    <w:rsid w:val="00066C2B"/>
    <w:rsid w:val="00066D09"/>
    <w:rsid w:val="000700B0"/>
    <w:rsid w:val="00071655"/>
    <w:rsid w:val="00071B36"/>
    <w:rsid w:val="00072BFC"/>
    <w:rsid w:val="00072C60"/>
    <w:rsid w:val="00073051"/>
    <w:rsid w:val="000763A2"/>
    <w:rsid w:val="00076DE3"/>
    <w:rsid w:val="00076ED1"/>
    <w:rsid w:val="00077802"/>
    <w:rsid w:val="000806B2"/>
    <w:rsid w:val="00081BE7"/>
    <w:rsid w:val="00083891"/>
    <w:rsid w:val="00083F64"/>
    <w:rsid w:val="0008413E"/>
    <w:rsid w:val="00085350"/>
    <w:rsid w:val="00085A7F"/>
    <w:rsid w:val="00086582"/>
    <w:rsid w:val="0008799D"/>
    <w:rsid w:val="00087B8E"/>
    <w:rsid w:val="000900DD"/>
    <w:rsid w:val="00095DAC"/>
    <w:rsid w:val="000A0588"/>
    <w:rsid w:val="000A224D"/>
    <w:rsid w:val="000A38E1"/>
    <w:rsid w:val="000A5B27"/>
    <w:rsid w:val="000A6A49"/>
    <w:rsid w:val="000A6EBC"/>
    <w:rsid w:val="000B1648"/>
    <w:rsid w:val="000B1AFE"/>
    <w:rsid w:val="000B3019"/>
    <w:rsid w:val="000B350C"/>
    <w:rsid w:val="000B4735"/>
    <w:rsid w:val="000B4817"/>
    <w:rsid w:val="000B4FCF"/>
    <w:rsid w:val="000B5E7B"/>
    <w:rsid w:val="000B6136"/>
    <w:rsid w:val="000B6B0F"/>
    <w:rsid w:val="000C0F31"/>
    <w:rsid w:val="000C2091"/>
    <w:rsid w:val="000C36DA"/>
    <w:rsid w:val="000C3F44"/>
    <w:rsid w:val="000C5696"/>
    <w:rsid w:val="000C576C"/>
    <w:rsid w:val="000C6612"/>
    <w:rsid w:val="000C7528"/>
    <w:rsid w:val="000C76DA"/>
    <w:rsid w:val="000C7938"/>
    <w:rsid w:val="000C7C6A"/>
    <w:rsid w:val="000C7EED"/>
    <w:rsid w:val="000D06EB"/>
    <w:rsid w:val="000D248E"/>
    <w:rsid w:val="000D2D3A"/>
    <w:rsid w:val="000D3238"/>
    <w:rsid w:val="000D5067"/>
    <w:rsid w:val="000D580C"/>
    <w:rsid w:val="000D5C96"/>
    <w:rsid w:val="000D6D0C"/>
    <w:rsid w:val="000D6E29"/>
    <w:rsid w:val="000E0386"/>
    <w:rsid w:val="000E3531"/>
    <w:rsid w:val="000E4697"/>
    <w:rsid w:val="000E5AA0"/>
    <w:rsid w:val="000E6A1A"/>
    <w:rsid w:val="000E6F34"/>
    <w:rsid w:val="000E75AB"/>
    <w:rsid w:val="000E7D36"/>
    <w:rsid w:val="000F07DE"/>
    <w:rsid w:val="000F0965"/>
    <w:rsid w:val="000F0FCD"/>
    <w:rsid w:val="000F1B87"/>
    <w:rsid w:val="000F2658"/>
    <w:rsid w:val="000F5272"/>
    <w:rsid w:val="000F535C"/>
    <w:rsid w:val="000F622D"/>
    <w:rsid w:val="000F67A9"/>
    <w:rsid w:val="001004FC"/>
    <w:rsid w:val="00100509"/>
    <w:rsid w:val="00104125"/>
    <w:rsid w:val="00104C6D"/>
    <w:rsid w:val="0010551D"/>
    <w:rsid w:val="00106C97"/>
    <w:rsid w:val="0011063E"/>
    <w:rsid w:val="00110FAB"/>
    <w:rsid w:val="001113E7"/>
    <w:rsid w:val="001131EF"/>
    <w:rsid w:val="00113725"/>
    <w:rsid w:val="00113855"/>
    <w:rsid w:val="00113BE3"/>
    <w:rsid w:val="00115B35"/>
    <w:rsid w:val="001256E1"/>
    <w:rsid w:val="0012579F"/>
    <w:rsid w:val="00126A2E"/>
    <w:rsid w:val="001273E2"/>
    <w:rsid w:val="00131C55"/>
    <w:rsid w:val="0013345C"/>
    <w:rsid w:val="001345E8"/>
    <w:rsid w:val="00140E5B"/>
    <w:rsid w:val="001417D4"/>
    <w:rsid w:val="001417E8"/>
    <w:rsid w:val="00142212"/>
    <w:rsid w:val="00143B84"/>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3EF2"/>
    <w:rsid w:val="00174CC7"/>
    <w:rsid w:val="001801D4"/>
    <w:rsid w:val="00180D88"/>
    <w:rsid w:val="001816C5"/>
    <w:rsid w:val="001821A9"/>
    <w:rsid w:val="00182293"/>
    <w:rsid w:val="00182C12"/>
    <w:rsid w:val="001833EA"/>
    <w:rsid w:val="0018365B"/>
    <w:rsid w:val="00186E52"/>
    <w:rsid w:val="0018774F"/>
    <w:rsid w:val="00193C82"/>
    <w:rsid w:val="001944D7"/>
    <w:rsid w:val="001949E8"/>
    <w:rsid w:val="0019614F"/>
    <w:rsid w:val="001967B5"/>
    <w:rsid w:val="001A00D7"/>
    <w:rsid w:val="001A0C91"/>
    <w:rsid w:val="001A1358"/>
    <w:rsid w:val="001A16FB"/>
    <w:rsid w:val="001A173D"/>
    <w:rsid w:val="001A1A44"/>
    <w:rsid w:val="001A23F9"/>
    <w:rsid w:val="001A3F27"/>
    <w:rsid w:val="001A5011"/>
    <w:rsid w:val="001A7100"/>
    <w:rsid w:val="001A78E0"/>
    <w:rsid w:val="001A7D8A"/>
    <w:rsid w:val="001B1C40"/>
    <w:rsid w:val="001B2C75"/>
    <w:rsid w:val="001B3842"/>
    <w:rsid w:val="001B54DC"/>
    <w:rsid w:val="001C05A2"/>
    <w:rsid w:val="001C0D9D"/>
    <w:rsid w:val="001C21C1"/>
    <w:rsid w:val="001C5DFB"/>
    <w:rsid w:val="001C6C5C"/>
    <w:rsid w:val="001D1EAD"/>
    <w:rsid w:val="001D7D04"/>
    <w:rsid w:val="001E0D9B"/>
    <w:rsid w:val="001E12B3"/>
    <w:rsid w:val="001E2A8A"/>
    <w:rsid w:val="001E2A98"/>
    <w:rsid w:val="001E3A13"/>
    <w:rsid w:val="001E6DEA"/>
    <w:rsid w:val="001E7FCD"/>
    <w:rsid w:val="001F08A0"/>
    <w:rsid w:val="001F1BB5"/>
    <w:rsid w:val="001F301B"/>
    <w:rsid w:val="001F3093"/>
    <w:rsid w:val="001F5166"/>
    <w:rsid w:val="001F55A3"/>
    <w:rsid w:val="001F58A8"/>
    <w:rsid w:val="001F5C29"/>
    <w:rsid w:val="001F5CD3"/>
    <w:rsid w:val="001F78CE"/>
    <w:rsid w:val="002003D6"/>
    <w:rsid w:val="00200B20"/>
    <w:rsid w:val="002021C5"/>
    <w:rsid w:val="002024DE"/>
    <w:rsid w:val="002049F8"/>
    <w:rsid w:val="002056CF"/>
    <w:rsid w:val="00207745"/>
    <w:rsid w:val="0021016A"/>
    <w:rsid w:val="002106B5"/>
    <w:rsid w:val="00210F7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CCF"/>
    <w:rsid w:val="002531B3"/>
    <w:rsid w:val="002547C9"/>
    <w:rsid w:val="0025498D"/>
    <w:rsid w:val="002550DF"/>
    <w:rsid w:val="00255598"/>
    <w:rsid w:val="0025713F"/>
    <w:rsid w:val="0025786A"/>
    <w:rsid w:val="002616FC"/>
    <w:rsid w:val="00262812"/>
    <w:rsid w:val="00264007"/>
    <w:rsid w:val="002642DA"/>
    <w:rsid w:val="00264449"/>
    <w:rsid w:val="0026563C"/>
    <w:rsid w:val="00266086"/>
    <w:rsid w:val="00266461"/>
    <w:rsid w:val="00266605"/>
    <w:rsid w:val="00267093"/>
    <w:rsid w:val="00267818"/>
    <w:rsid w:val="00270304"/>
    <w:rsid w:val="00270FB8"/>
    <w:rsid w:val="00271D84"/>
    <w:rsid w:val="0027368D"/>
    <w:rsid w:val="0027465C"/>
    <w:rsid w:val="00281BC9"/>
    <w:rsid w:val="0028258C"/>
    <w:rsid w:val="0028285B"/>
    <w:rsid w:val="0028380A"/>
    <w:rsid w:val="00284274"/>
    <w:rsid w:val="002856A1"/>
    <w:rsid w:val="00287275"/>
    <w:rsid w:val="00291EE6"/>
    <w:rsid w:val="00292FEE"/>
    <w:rsid w:val="00293FE3"/>
    <w:rsid w:val="00294F5D"/>
    <w:rsid w:val="0029546B"/>
    <w:rsid w:val="00296364"/>
    <w:rsid w:val="0029677A"/>
    <w:rsid w:val="0029691F"/>
    <w:rsid w:val="002979EA"/>
    <w:rsid w:val="00297A9B"/>
    <w:rsid w:val="00297D57"/>
    <w:rsid w:val="002A08EF"/>
    <w:rsid w:val="002A10E6"/>
    <w:rsid w:val="002A2D42"/>
    <w:rsid w:val="002A3664"/>
    <w:rsid w:val="002A3A16"/>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429C"/>
    <w:rsid w:val="002C50A9"/>
    <w:rsid w:val="002C5B68"/>
    <w:rsid w:val="002D1078"/>
    <w:rsid w:val="002D3913"/>
    <w:rsid w:val="002D5F13"/>
    <w:rsid w:val="002D64FD"/>
    <w:rsid w:val="002D656A"/>
    <w:rsid w:val="002D67F8"/>
    <w:rsid w:val="002D6A1E"/>
    <w:rsid w:val="002D6EFF"/>
    <w:rsid w:val="002D70A2"/>
    <w:rsid w:val="002E5E81"/>
    <w:rsid w:val="002E62A3"/>
    <w:rsid w:val="002E689B"/>
    <w:rsid w:val="002E7552"/>
    <w:rsid w:val="002F2554"/>
    <w:rsid w:val="002F2EEC"/>
    <w:rsid w:val="002F34E6"/>
    <w:rsid w:val="002F4D92"/>
    <w:rsid w:val="002F67A4"/>
    <w:rsid w:val="002F7527"/>
    <w:rsid w:val="002F79BB"/>
    <w:rsid w:val="002F7B8E"/>
    <w:rsid w:val="00302910"/>
    <w:rsid w:val="00304E12"/>
    <w:rsid w:val="003055BB"/>
    <w:rsid w:val="00305B60"/>
    <w:rsid w:val="003060BE"/>
    <w:rsid w:val="00306C49"/>
    <w:rsid w:val="00307299"/>
    <w:rsid w:val="00307925"/>
    <w:rsid w:val="00314F03"/>
    <w:rsid w:val="00317011"/>
    <w:rsid w:val="003203F3"/>
    <w:rsid w:val="00320818"/>
    <w:rsid w:val="00320A30"/>
    <w:rsid w:val="00321869"/>
    <w:rsid w:val="00322EAA"/>
    <w:rsid w:val="00323721"/>
    <w:rsid w:val="00323872"/>
    <w:rsid w:val="00323898"/>
    <w:rsid w:val="003248A1"/>
    <w:rsid w:val="003277ED"/>
    <w:rsid w:val="00331264"/>
    <w:rsid w:val="003319C6"/>
    <w:rsid w:val="003337E9"/>
    <w:rsid w:val="00334346"/>
    <w:rsid w:val="003351E7"/>
    <w:rsid w:val="00335DC5"/>
    <w:rsid w:val="003364BD"/>
    <w:rsid w:val="00341C78"/>
    <w:rsid w:val="00341F22"/>
    <w:rsid w:val="00342EC6"/>
    <w:rsid w:val="00343399"/>
    <w:rsid w:val="00345D97"/>
    <w:rsid w:val="00350FC6"/>
    <w:rsid w:val="003512CC"/>
    <w:rsid w:val="00353108"/>
    <w:rsid w:val="00354B19"/>
    <w:rsid w:val="00355033"/>
    <w:rsid w:val="003576F9"/>
    <w:rsid w:val="00357753"/>
    <w:rsid w:val="0036046E"/>
    <w:rsid w:val="00361559"/>
    <w:rsid w:val="00361882"/>
    <w:rsid w:val="00362499"/>
    <w:rsid w:val="003626DE"/>
    <w:rsid w:val="00363820"/>
    <w:rsid w:val="00363C6F"/>
    <w:rsid w:val="00364A2A"/>
    <w:rsid w:val="00364CF9"/>
    <w:rsid w:val="00365102"/>
    <w:rsid w:val="00365EDE"/>
    <w:rsid w:val="00366981"/>
    <w:rsid w:val="003705DD"/>
    <w:rsid w:val="00370718"/>
    <w:rsid w:val="00370C03"/>
    <w:rsid w:val="00371179"/>
    <w:rsid w:val="0037149F"/>
    <w:rsid w:val="0037200B"/>
    <w:rsid w:val="003724A1"/>
    <w:rsid w:val="00375B04"/>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2CA3"/>
    <w:rsid w:val="003A2F68"/>
    <w:rsid w:val="003A318B"/>
    <w:rsid w:val="003A3F1A"/>
    <w:rsid w:val="003A51B9"/>
    <w:rsid w:val="003A571B"/>
    <w:rsid w:val="003A5A69"/>
    <w:rsid w:val="003A7CA2"/>
    <w:rsid w:val="003A7E3E"/>
    <w:rsid w:val="003B3C9A"/>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1D4"/>
    <w:rsid w:val="003D1388"/>
    <w:rsid w:val="003D3B9D"/>
    <w:rsid w:val="003D5CCF"/>
    <w:rsid w:val="003D5F17"/>
    <w:rsid w:val="003D6500"/>
    <w:rsid w:val="003D7699"/>
    <w:rsid w:val="003D7B95"/>
    <w:rsid w:val="003E05AC"/>
    <w:rsid w:val="003E17DF"/>
    <w:rsid w:val="003E208D"/>
    <w:rsid w:val="003E3229"/>
    <w:rsid w:val="003E5B89"/>
    <w:rsid w:val="003E65EF"/>
    <w:rsid w:val="003E663E"/>
    <w:rsid w:val="003E7D8D"/>
    <w:rsid w:val="003F084C"/>
    <w:rsid w:val="003F0EE0"/>
    <w:rsid w:val="003F193B"/>
    <w:rsid w:val="003F2391"/>
    <w:rsid w:val="003F30BD"/>
    <w:rsid w:val="003F54E4"/>
    <w:rsid w:val="003F65B7"/>
    <w:rsid w:val="003F7815"/>
    <w:rsid w:val="00401F8E"/>
    <w:rsid w:val="00403429"/>
    <w:rsid w:val="0040385C"/>
    <w:rsid w:val="0040484E"/>
    <w:rsid w:val="004051C2"/>
    <w:rsid w:val="004117E0"/>
    <w:rsid w:val="00415C6F"/>
    <w:rsid w:val="00415F48"/>
    <w:rsid w:val="0041767B"/>
    <w:rsid w:val="00417F21"/>
    <w:rsid w:val="00420C02"/>
    <w:rsid w:val="00421845"/>
    <w:rsid w:val="00421BAD"/>
    <w:rsid w:val="00421E49"/>
    <w:rsid w:val="00423AA1"/>
    <w:rsid w:val="004241D6"/>
    <w:rsid w:val="004256F6"/>
    <w:rsid w:val="0043403A"/>
    <w:rsid w:val="00434255"/>
    <w:rsid w:val="004346EB"/>
    <w:rsid w:val="00436224"/>
    <w:rsid w:val="00437C96"/>
    <w:rsid w:val="00441C17"/>
    <w:rsid w:val="00441F99"/>
    <w:rsid w:val="00443EDD"/>
    <w:rsid w:val="004441DE"/>
    <w:rsid w:val="0044460A"/>
    <w:rsid w:val="004464EF"/>
    <w:rsid w:val="00446C76"/>
    <w:rsid w:val="00446CD3"/>
    <w:rsid w:val="004507F1"/>
    <w:rsid w:val="00452420"/>
    <w:rsid w:val="00453102"/>
    <w:rsid w:val="004534F8"/>
    <w:rsid w:val="00453E3E"/>
    <w:rsid w:val="00454015"/>
    <w:rsid w:val="00454D13"/>
    <w:rsid w:val="00455334"/>
    <w:rsid w:val="00455761"/>
    <w:rsid w:val="0045608A"/>
    <w:rsid w:val="004604DD"/>
    <w:rsid w:val="0046064B"/>
    <w:rsid w:val="00461C8C"/>
    <w:rsid w:val="004622B9"/>
    <w:rsid w:val="004624F0"/>
    <w:rsid w:val="00464FC7"/>
    <w:rsid w:val="00467553"/>
    <w:rsid w:val="00467749"/>
    <w:rsid w:val="00470789"/>
    <w:rsid w:val="00470C4F"/>
    <w:rsid w:val="00471684"/>
    <w:rsid w:val="00471E6E"/>
    <w:rsid w:val="004741DA"/>
    <w:rsid w:val="00474201"/>
    <w:rsid w:val="00474AFF"/>
    <w:rsid w:val="00474E29"/>
    <w:rsid w:val="00477DB6"/>
    <w:rsid w:val="004811E8"/>
    <w:rsid w:val="00481570"/>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2F42"/>
    <w:rsid w:val="004A31A9"/>
    <w:rsid w:val="004A39E9"/>
    <w:rsid w:val="004A3D47"/>
    <w:rsid w:val="004A4803"/>
    <w:rsid w:val="004A5CC5"/>
    <w:rsid w:val="004A7EDC"/>
    <w:rsid w:val="004B01FE"/>
    <w:rsid w:val="004B04C0"/>
    <w:rsid w:val="004B142C"/>
    <w:rsid w:val="004B16CD"/>
    <w:rsid w:val="004B251B"/>
    <w:rsid w:val="004B275C"/>
    <w:rsid w:val="004B27CA"/>
    <w:rsid w:val="004B3A8D"/>
    <w:rsid w:val="004B4DF4"/>
    <w:rsid w:val="004B5094"/>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4E8D"/>
    <w:rsid w:val="004E697B"/>
    <w:rsid w:val="004E70AC"/>
    <w:rsid w:val="004E7D61"/>
    <w:rsid w:val="004F2C70"/>
    <w:rsid w:val="004F2ECC"/>
    <w:rsid w:val="004F2F73"/>
    <w:rsid w:val="004F34B1"/>
    <w:rsid w:val="004F355A"/>
    <w:rsid w:val="004F42B6"/>
    <w:rsid w:val="004F46AF"/>
    <w:rsid w:val="004F4CA9"/>
    <w:rsid w:val="004F5990"/>
    <w:rsid w:val="004F777B"/>
    <w:rsid w:val="004F78DD"/>
    <w:rsid w:val="004F7D5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2083B"/>
    <w:rsid w:val="00520EB7"/>
    <w:rsid w:val="005230D1"/>
    <w:rsid w:val="0052345F"/>
    <w:rsid w:val="005252B3"/>
    <w:rsid w:val="00525788"/>
    <w:rsid w:val="005257CE"/>
    <w:rsid w:val="00525C4D"/>
    <w:rsid w:val="00525E38"/>
    <w:rsid w:val="0052687F"/>
    <w:rsid w:val="005269B7"/>
    <w:rsid w:val="005308C9"/>
    <w:rsid w:val="0053152A"/>
    <w:rsid w:val="005315D0"/>
    <w:rsid w:val="0053164A"/>
    <w:rsid w:val="00531FD9"/>
    <w:rsid w:val="00534E69"/>
    <w:rsid w:val="005370D4"/>
    <w:rsid w:val="00537663"/>
    <w:rsid w:val="005403EF"/>
    <w:rsid w:val="00540E66"/>
    <w:rsid w:val="0054102B"/>
    <w:rsid w:val="00541682"/>
    <w:rsid w:val="00541BCE"/>
    <w:rsid w:val="00541FAB"/>
    <w:rsid w:val="0054203B"/>
    <w:rsid w:val="00544FD9"/>
    <w:rsid w:val="00546B8E"/>
    <w:rsid w:val="0054788C"/>
    <w:rsid w:val="00551AB5"/>
    <w:rsid w:val="00552AA7"/>
    <w:rsid w:val="00553245"/>
    <w:rsid w:val="00553D56"/>
    <w:rsid w:val="00554D4C"/>
    <w:rsid w:val="005612DA"/>
    <w:rsid w:val="005638A7"/>
    <w:rsid w:val="005658ED"/>
    <w:rsid w:val="0056654A"/>
    <w:rsid w:val="0056788C"/>
    <w:rsid w:val="00567DC7"/>
    <w:rsid w:val="00571329"/>
    <w:rsid w:val="00571655"/>
    <w:rsid w:val="00575CFF"/>
    <w:rsid w:val="00575D07"/>
    <w:rsid w:val="00581A15"/>
    <w:rsid w:val="005820F6"/>
    <w:rsid w:val="00582470"/>
    <w:rsid w:val="005859F1"/>
    <w:rsid w:val="00590167"/>
    <w:rsid w:val="00590B9D"/>
    <w:rsid w:val="00592241"/>
    <w:rsid w:val="0059294C"/>
    <w:rsid w:val="0059441E"/>
    <w:rsid w:val="0059649D"/>
    <w:rsid w:val="005968CE"/>
    <w:rsid w:val="005A00FF"/>
    <w:rsid w:val="005A2668"/>
    <w:rsid w:val="005A3BFA"/>
    <w:rsid w:val="005A5BDF"/>
    <w:rsid w:val="005A72A1"/>
    <w:rsid w:val="005A772F"/>
    <w:rsid w:val="005A7813"/>
    <w:rsid w:val="005B01B3"/>
    <w:rsid w:val="005B0B25"/>
    <w:rsid w:val="005B1D21"/>
    <w:rsid w:val="005B35C3"/>
    <w:rsid w:val="005B35EE"/>
    <w:rsid w:val="005B4096"/>
    <w:rsid w:val="005B4157"/>
    <w:rsid w:val="005B649C"/>
    <w:rsid w:val="005B73C3"/>
    <w:rsid w:val="005B746A"/>
    <w:rsid w:val="005B77A4"/>
    <w:rsid w:val="005B7E1F"/>
    <w:rsid w:val="005C03D4"/>
    <w:rsid w:val="005C06F0"/>
    <w:rsid w:val="005C07D9"/>
    <w:rsid w:val="005C1B92"/>
    <w:rsid w:val="005C2921"/>
    <w:rsid w:val="005C3A69"/>
    <w:rsid w:val="005C47D6"/>
    <w:rsid w:val="005C5944"/>
    <w:rsid w:val="005C64DC"/>
    <w:rsid w:val="005C70AA"/>
    <w:rsid w:val="005C75C0"/>
    <w:rsid w:val="005D036E"/>
    <w:rsid w:val="005D3509"/>
    <w:rsid w:val="005D49D7"/>
    <w:rsid w:val="005D55A5"/>
    <w:rsid w:val="005D6D20"/>
    <w:rsid w:val="005E0F80"/>
    <w:rsid w:val="005E1025"/>
    <w:rsid w:val="005E132A"/>
    <w:rsid w:val="005E28BC"/>
    <w:rsid w:val="005E2FCA"/>
    <w:rsid w:val="005E3C8A"/>
    <w:rsid w:val="005E5B7B"/>
    <w:rsid w:val="005E6D2C"/>
    <w:rsid w:val="005F1950"/>
    <w:rsid w:val="005F2CC6"/>
    <w:rsid w:val="005F3A28"/>
    <w:rsid w:val="005F41B3"/>
    <w:rsid w:val="005F51AD"/>
    <w:rsid w:val="005F5B33"/>
    <w:rsid w:val="005F617A"/>
    <w:rsid w:val="005F6F18"/>
    <w:rsid w:val="005F6F72"/>
    <w:rsid w:val="005F79A1"/>
    <w:rsid w:val="005F7A4E"/>
    <w:rsid w:val="0060225E"/>
    <w:rsid w:val="006026C9"/>
    <w:rsid w:val="00602FAF"/>
    <w:rsid w:val="00604584"/>
    <w:rsid w:val="0060494A"/>
    <w:rsid w:val="00604FF1"/>
    <w:rsid w:val="0060544E"/>
    <w:rsid w:val="00605E31"/>
    <w:rsid w:val="0060649A"/>
    <w:rsid w:val="0061153A"/>
    <w:rsid w:val="00611757"/>
    <w:rsid w:val="00611D98"/>
    <w:rsid w:val="00615124"/>
    <w:rsid w:val="00615328"/>
    <w:rsid w:val="006172C0"/>
    <w:rsid w:val="00620225"/>
    <w:rsid w:val="006214CA"/>
    <w:rsid w:val="00624BD0"/>
    <w:rsid w:val="00625156"/>
    <w:rsid w:val="006252C5"/>
    <w:rsid w:val="00627307"/>
    <w:rsid w:val="00627BF5"/>
    <w:rsid w:val="006300C4"/>
    <w:rsid w:val="006301C1"/>
    <w:rsid w:val="0063156C"/>
    <w:rsid w:val="00632DB2"/>
    <w:rsid w:val="0063329C"/>
    <w:rsid w:val="00635BE8"/>
    <w:rsid w:val="00635C5E"/>
    <w:rsid w:val="00637240"/>
    <w:rsid w:val="0063743E"/>
    <w:rsid w:val="006419F1"/>
    <w:rsid w:val="0064263A"/>
    <w:rsid w:val="006453FF"/>
    <w:rsid w:val="0064555B"/>
    <w:rsid w:val="0064567A"/>
    <w:rsid w:val="0064615F"/>
    <w:rsid w:val="00651292"/>
    <w:rsid w:val="00651BA1"/>
    <w:rsid w:val="00651BB2"/>
    <w:rsid w:val="00652311"/>
    <w:rsid w:val="00653650"/>
    <w:rsid w:val="006537B1"/>
    <w:rsid w:val="00653A6F"/>
    <w:rsid w:val="00653EC3"/>
    <w:rsid w:val="00654006"/>
    <w:rsid w:val="006546B4"/>
    <w:rsid w:val="00654A76"/>
    <w:rsid w:val="00655CFF"/>
    <w:rsid w:val="006566DB"/>
    <w:rsid w:val="0066045D"/>
    <w:rsid w:val="006626B5"/>
    <w:rsid w:val="00662AEC"/>
    <w:rsid w:val="00662DB0"/>
    <w:rsid w:val="006637D6"/>
    <w:rsid w:val="00664B86"/>
    <w:rsid w:val="006663D7"/>
    <w:rsid w:val="006666B9"/>
    <w:rsid w:val="00666F07"/>
    <w:rsid w:val="006675DF"/>
    <w:rsid w:val="006675E4"/>
    <w:rsid w:val="006700E2"/>
    <w:rsid w:val="00672120"/>
    <w:rsid w:val="00672DC2"/>
    <w:rsid w:val="00673179"/>
    <w:rsid w:val="00676916"/>
    <w:rsid w:val="00676F06"/>
    <w:rsid w:val="00677DFD"/>
    <w:rsid w:val="0068065E"/>
    <w:rsid w:val="00680E87"/>
    <w:rsid w:val="006818EF"/>
    <w:rsid w:val="00681B7F"/>
    <w:rsid w:val="00682422"/>
    <w:rsid w:val="0068278C"/>
    <w:rsid w:val="006830DE"/>
    <w:rsid w:val="00685268"/>
    <w:rsid w:val="00686D99"/>
    <w:rsid w:val="006870E1"/>
    <w:rsid w:val="00691535"/>
    <w:rsid w:val="006921F9"/>
    <w:rsid w:val="00694301"/>
    <w:rsid w:val="006958BE"/>
    <w:rsid w:val="00697053"/>
    <w:rsid w:val="00697456"/>
    <w:rsid w:val="006A121A"/>
    <w:rsid w:val="006A1FB1"/>
    <w:rsid w:val="006A395E"/>
    <w:rsid w:val="006A4A22"/>
    <w:rsid w:val="006A4E45"/>
    <w:rsid w:val="006A511B"/>
    <w:rsid w:val="006A7500"/>
    <w:rsid w:val="006A7F98"/>
    <w:rsid w:val="006B0ED7"/>
    <w:rsid w:val="006B1F64"/>
    <w:rsid w:val="006B3284"/>
    <w:rsid w:val="006B52EB"/>
    <w:rsid w:val="006C2009"/>
    <w:rsid w:val="006C4C54"/>
    <w:rsid w:val="006C4D6A"/>
    <w:rsid w:val="006C51FA"/>
    <w:rsid w:val="006C6754"/>
    <w:rsid w:val="006C67A7"/>
    <w:rsid w:val="006D04E8"/>
    <w:rsid w:val="006D0D23"/>
    <w:rsid w:val="006D12D6"/>
    <w:rsid w:val="006E0754"/>
    <w:rsid w:val="006E3108"/>
    <w:rsid w:val="006E4120"/>
    <w:rsid w:val="006E4654"/>
    <w:rsid w:val="006E4CE6"/>
    <w:rsid w:val="006E682E"/>
    <w:rsid w:val="006E68D3"/>
    <w:rsid w:val="006E7168"/>
    <w:rsid w:val="006F0651"/>
    <w:rsid w:val="006F0870"/>
    <w:rsid w:val="006F10FF"/>
    <w:rsid w:val="006F20D4"/>
    <w:rsid w:val="006F499C"/>
    <w:rsid w:val="006F6FDA"/>
    <w:rsid w:val="00700357"/>
    <w:rsid w:val="00701DCB"/>
    <w:rsid w:val="00702865"/>
    <w:rsid w:val="007028CF"/>
    <w:rsid w:val="0070485B"/>
    <w:rsid w:val="007048CA"/>
    <w:rsid w:val="00706300"/>
    <w:rsid w:val="00707CD5"/>
    <w:rsid w:val="00712182"/>
    <w:rsid w:val="00712B04"/>
    <w:rsid w:val="00712BAB"/>
    <w:rsid w:val="00713155"/>
    <w:rsid w:val="00714313"/>
    <w:rsid w:val="007149D6"/>
    <w:rsid w:val="0071541F"/>
    <w:rsid w:val="00715ACC"/>
    <w:rsid w:val="00715D8C"/>
    <w:rsid w:val="007163B9"/>
    <w:rsid w:val="007170EA"/>
    <w:rsid w:val="00717D02"/>
    <w:rsid w:val="00720D64"/>
    <w:rsid w:val="007213D1"/>
    <w:rsid w:val="00721703"/>
    <w:rsid w:val="00721DD8"/>
    <w:rsid w:val="007305CF"/>
    <w:rsid w:val="0073194F"/>
    <w:rsid w:val="00733E4D"/>
    <w:rsid w:val="00734CCD"/>
    <w:rsid w:val="00735FCB"/>
    <w:rsid w:val="007367B2"/>
    <w:rsid w:val="0073785A"/>
    <w:rsid w:val="00740A15"/>
    <w:rsid w:val="007410E9"/>
    <w:rsid w:val="00743DB5"/>
    <w:rsid w:val="007447C3"/>
    <w:rsid w:val="00744A8F"/>
    <w:rsid w:val="00745119"/>
    <w:rsid w:val="007453D1"/>
    <w:rsid w:val="00746566"/>
    <w:rsid w:val="007468D7"/>
    <w:rsid w:val="00747358"/>
    <w:rsid w:val="00747402"/>
    <w:rsid w:val="007474FA"/>
    <w:rsid w:val="007479C9"/>
    <w:rsid w:val="00750681"/>
    <w:rsid w:val="00750ECD"/>
    <w:rsid w:val="0075186D"/>
    <w:rsid w:val="007542D6"/>
    <w:rsid w:val="007548EC"/>
    <w:rsid w:val="007549A9"/>
    <w:rsid w:val="00755769"/>
    <w:rsid w:val="007567E3"/>
    <w:rsid w:val="00760FE4"/>
    <w:rsid w:val="007611F5"/>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6ED"/>
    <w:rsid w:val="00795BBE"/>
    <w:rsid w:val="0079641C"/>
    <w:rsid w:val="00796AF9"/>
    <w:rsid w:val="00796C6F"/>
    <w:rsid w:val="00797160"/>
    <w:rsid w:val="007A1477"/>
    <w:rsid w:val="007A29B5"/>
    <w:rsid w:val="007A3388"/>
    <w:rsid w:val="007A3D89"/>
    <w:rsid w:val="007B07F9"/>
    <w:rsid w:val="007B1093"/>
    <w:rsid w:val="007B1218"/>
    <w:rsid w:val="007B297E"/>
    <w:rsid w:val="007B3301"/>
    <w:rsid w:val="007B34B7"/>
    <w:rsid w:val="007B42F3"/>
    <w:rsid w:val="007B4994"/>
    <w:rsid w:val="007B6AEA"/>
    <w:rsid w:val="007B6FB4"/>
    <w:rsid w:val="007B7AC2"/>
    <w:rsid w:val="007B7F0C"/>
    <w:rsid w:val="007C08B8"/>
    <w:rsid w:val="007C1BA9"/>
    <w:rsid w:val="007C23DA"/>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2E63"/>
    <w:rsid w:val="007D4A78"/>
    <w:rsid w:val="007D502C"/>
    <w:rsid w:val="007D5AF8"/>
    <w:rsid w:val="007E1220"/>
    <w:rsid w:val="007E1324"/>
    <w:rsid w:val="007E3100"/>
    <w:rsid w:val="007E50BF"/>
    <w:rsid w:val="007E584C"/>
    <w:rsid w:val="007E60E4"/>
    <w:rsid w:val="007E6E6D"/>
    <w:rsid w:val="007E7B29"/>
    <w:rsid w:val="007F05D3"/>
    <w:rsid w:val="007F4681"/>
    <w:rsid w:val="007F4EF0"/>
    <w:rsid w:val="007F5DE0"/>
    <w:rsid w:val="007F7055"/>
    <w:rsid w:val="007F7DEA"/>
    <w:rsid w:val="0080021E"/>
    <w:rsid w:val="008015E9"/>
    <w:rsid w:val="00805358"/>
    <w:rsid w:val="0080586D"/>
    <w:rsid w:val="00805FB7"/>
    <w:rsid w:val="0081075B"/>
    <w:rsid w:val="00810FCE"/>
    <w:rsid w:val="00814EFC"/>
    <w:rsid w:val="00815746"/>
    <w:rsid w:val="00816048"/>
    <w:rsid w:val="00817C05"/>
    <w:rsid w:val="008226CC"/>
    <w:rsid w:val="008238DD"/>
    <w:rsid w:val="00827088"/>
    <w:rsid w:val="00830E7D"/>
    <w:rsid w:val="00833C25"/>
    <w:rsid w:val="00836FA0"/>
    <w:rsid w:val="00840BE7"/>
    <w:rsid w:val="00842098"/>
    <w:rsid w:val="008427C6"/>
    <w:rsid w:val="0084307B"/>
    <w:rsid w:val="008434F5"/>
    <w:rsid w:val="00843BE0"/>
    <w:rsid w:val="008460BE"/>
    <w:rsid w:val="00846878"/>
    <w:rsid w:val="0084758A"/>
    <w:rsid w:val="00851818"/>
    <w:rsid w:val="00852F07"/>
    <w:rsid w:val="008552CC"/>
    <w:rsid w:val="0085686F"/>
    <w:rsid w:val="00856BF6"/>
    <w:rsid w:val="00861350"/>
    <w:rsid w:val="008623B6"/>
    <w:rsid w:val="0086282D"/>
    <w:rsid w:val="0086288A"/>
    <w:rsid w:val="00864474"/>
    <w:rsid w:val="008651E0"/>
    <w:rsid w:val="00865886"/>
    <w:rsid w:val="00867003"/>
    <w:rsid w:val="008673C1"/>
    <w:rsid w:val="00867D56"/>
    <w:rsid w:val="00870838"/>
    <w:rsid w:val="00871EDD"/>
    <w:rsid w:val="0087225D"/>
    <w:rsid w:val="00875E00"/>
    <w:rsid w:val="008814E1"/>
    <w:rsid w:val="00881F1C"/>
    <w:rsid w:val="008856E2"/>
    <w:rsid w:val="008924E5"/>
    <w:rsid w:val="0089432E"/>
    <w:rsid w:val="008947D9"/>
    <w:rsid w:val="008955E8"/>
    <w:rsid w:val="00895F26"/>
    <w:rsid w:val="00895FB8"/>
    <w:rsid w:val="008960BC"/>
    <w:rsid w:val="00896308"/>
    <w:rsid w:val="008A0D88"/>
    <w:rsid w:val="008A1226"/>
    <w:rsid w:val="008A1355"/>
    <w:rsid w:val="008A14BB"/>
    <w:rsid w:val="008A1524"/>
    <w:rsid w:val="008A1C80"/>
    <w:rsid w:val="008A1DD3"/>
    <w:rsid w:val="008A2172"/>
    <w:rsid w:val="008A2309"/>
    <w:rsid w:val="008A366E"/>
    <w:rsid w:val="008A3FA5"/>
    <w:rsid w:val="008A416C"/>
    <w:rsid w:val="008B0A1E"/>
    <w:rsid w:val="008B2CFF"/>
    <w:rsid w:val="008B4072"/>
    <w:rsid w:val="008B4DD8"/>
    <w:rsid w:val="008B6114"/>
    <w:rsid w:val="008B7441"/>
    <w:rsid w:val="008B7506"/>
    <w:rsid w:val="008C1198"/>
    <w:rsid w:val="008C178D"/>
    <w:rsid w:val="008C3030"/>
    <w:rsid w:val="008C32C5"/>
    <w:rsid w:val="008C34EC"/>
    <w:rsid w:val="008C3CE5"/>
    <w:rsid w:val="008C50E1"/>
    <w:rsid w:val="008C51B0"/>
    <w:rsid w:val="008D1098"/>
    <w:rsid w:val="008D24CC"/>
    <w:rsid w:val="008D5CF0"/>
    <w:rsid w:val="008D65C6"/>
    <w:rsid w:val="008D7DB7"/>
    <w:rsid w:val="008E01E5"/>
    <w:rsid w:val="008E468C"/>
    <w:rsid w:val="008E493E"/>
    <w:rsid w:val="008E51AF"/>
    <w:rsid w:val="008E6BA3"/>
    <w:rsid w:val="008E7DF1"/>
    <w:rsid w:val="008F0866"/>
    <w:rsid w:val="008F0A72"/>
    <w:rsid w:val="008F1D42"/>
    <w:rsid w:val="008F4011"/>
    <w:rsid w:val="008F5F18"/>
    <w:rsid w:val="008F7115"/>
    <w:rsid w:val="008F796D"/>
    <w:rsid w:val="00900154"/>
    <w:rsid w:val="009001B6"/>
    <w:rsid w:val="0090356F"/>
    <w:rsid w:val="00904576"/>
    <w:rsid w:val="00905EB0"/>
    <w:rsid w:val="0090687E"/>
    <w:rsid w:val="009077B8"/>
    <w:rsid w:val="00911C56"/>
    <w:rsid w:val="00911F91"/>
    <w:rsid w:val="00912376"/>
    <w:rsid w:val="00914DA4"/>
    <w:rsid w:val="00915285"/>
    <w:rsid w:val="00916329"/>
    <w:rsid w:val="009169F5"/>
    <w:rsid w:val="009172AE"/>
    <w:rsid w:val="00917419"/>
    <w:rsid w:val="00917641"/>
    <w:rsid w:val="0092092B"/>
    <w:rsid w:val="00921067"/>
    <w:rsid w:val="00921BBA"/>
    <w:rsid w:val="009245C9"/>
    <w:rsid w:val="00926CB3"/>
    <w:rsid w:val="0093096D"/>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40AC"/>
    <w:rsid w:val="00975238"/>
    <w:rsid w:val="00976B3D"/>
    <w:rsid w:val="00976EF8"/>
    <w:rsid w:val="009840CB"/>
    <w:rsid w:val="009871BA"/>
    <w:rsid w:val="00991A48"/>
    <w:rsid w:val="00992CE5"/>
    <w:rsid w:val="00992D41"/>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C38"/>
    <w:rsid w:val="009B3DCB"/>
    <w:rsid w:val="009B404A"/>
    <w:rsid w:val="009B6084"/>
    <w:rsid w:val="009C176F"/>
    <w:rsid w:val="009C1FE1"/>
    <w:rsid w:val="009C2DFD"/>
    <w:rsid w:val="009C3D89"/>
    <w:rsid w:val="009C3E41"/>
    <w:rsid w:val="009C4AE7"/>
    <w:rsid w:val="009C652C"/>
    <w:rsid w:val="009C6F72"/>
    <w:rsid w:val="009C74C1"/>
    <w:rsid w:val="009D028B"/>
    <w:rsid w:val="009D286B"/>
    <w:rsid w:val="009D52E3"/>
    <w:rsid w:val="009D5333"/>
    <w:rsid w:val="009E05FC"/>
    <w:rsid w:val="009E1A65"/>
    <w:rsid w:val="009E2089"/>
    <w:rsid w:val="009E4F06"/>
    <w:rsid w:val="009E7382"/>
    <w:rsid w:val="009F1724"/>
    <w:rsid w:val="009F1F10"/>
    <w:rsid w:val="009F3B76"/>
    <w:rsid w:val="009F5B1F"/>
    <w:rsid w:val="009F721D"/>
    <w:rsid w:val="00A00727"/>
    <w:rsid w:val="00A01BA0"/>
    <w:rsid w:val="00A035C5"/>
    <w:rsid w:val="00A0419E"/>
    <w:rsid w:val="00A07046"/>
    <w:rsid w:val="00A076EE"/>
    <w:rsid w:val="00A07801"/>
    <w:rsid w:val="00A130D6"/>
    <w:rsid w:val="00A13BA9"/>
    <w:rsid w:val="00A1410A"/>
    <w:rsid w:val="00A14CA3"/>
    <w:rsid w:val="00A15C78"/>
    <w:rsid w:val="00A16570"/>
    <w:rsid w:val="00A16E28"/>
    <w:rsid w:val="00A172E8"/>
    <w:rsid w:val="00A1746A"/>
    <w:rsid w:val="00A21443"/>
    <w:rsid w:val="00A22375"/>
    <w:rsid w:val="00A22802"/>
    <w:rsid w:val="00A229B0"/>
    <w:rsid w:val="00A240E8"/>
    <w:rsid w:val="00A242F3"/>
    <w:rsid w:val="00A26498"/>
    <w:rsid w:val="00A26C17"/>
    <w:rsid w:val="00A2790D"/>
    <w:rsid w:val="00A30765"/>
    <w:rsid w:val="00A31820"/>
    <w:rsid w:val="00A31B60"/>
    <w:rsid w:val="00A32CAB"/>
    <w:rsid w:val="00A32E9A"/>
    <w:rsid w:val="00A3344E"/>
    <w:rsid w:val="00A344D2"/>
    <w:rsid w:val="00A40045"/>
    <w:rsid w:val="00A40EC7"/>
    <w:rsid w:val="00A41774"/>
    <w:rsid w:val="00A42A25"/>
    <w:rsid w:val="00A430C7"/>
    <w:rsid w:val="00A431F6"/>
    <w:rsid w:val="00A43B0B"/>
    <w:rsid w:val="00A46B20"/>
    <w:rsid w:val="00A4737A"/>
    <w:rsid w:val="00A47B71"/>
    <w:rsid w:val="00A506B4"/>
    <w:rsid w:val="00A5092F"/>
    <w:rsid w:val="00A50A00"/>
    <w:rsid w:val="00A51C54"/>
    <w:rsid w:val="00A52707"/>
    <w:rsid w:val="00A53C10"/>
    <w:rsid w:val="00A56F02"/>
    <w:rsid w:val="00A613D5"/>
    <w:rsid w:val="00A63F5C"/>
    <w:rsid w:val="00A642DA"/>
    <w:rsid w:val="00A64773"/>
    <w:rsid w:val="00A64D7D"/>
    <w:rsid w:val="00A66489"/>
    <w:rsid w:val="00A70240"/>
    <w:rsid w:val="00A70F30"/>
    <w:rsid w:val="00A72826"/>
    <w:rsid w:val="00A72E52"/>
    <w:rsid w:val="00A72ECE"/>
    <w:rsid w:val="00A73B35"/>
    <w:rsid w:val="00A756FD"/>
    <w:rsid w:val="00A767B3"/>
    <w:rsid w:val="00A806BA"/>
    <w:rsid w:val="00A808FD"/>
    <w:rsid w:val="00A813D2"/>
    <w:rsid w:val="00A84831"/>
    <w:rsid w:val="00A87C40"/>
    <w:rsid w:val="00A90DF4"/>
    <w:rsid w:val="00A910AD"/>
    <w:rsid w:val="00A92A2F"/>
    <w:rsid w:val="00A92ACE"/>
    <w:rsid w:val="00A939C0"/>
    <w:rsid w:val="00A93AA3"/>
    <w:rsid w:val="00A94A58"/>
    <w:rsid w:val="00A94B67"/>
    <w:rsid w:val="00A963A4"/>
    <w:rsid w:val="00AA15C1"/>
    <w:rsid w:val="00AA1806"/>
    <w:rsid w:val="00AA1ABE"/>
    <w:rsid w:val="00AA2531"/>
    <w:rsid w:val="00AA25BB"/>
    <w:rsid w:val="00AA2AC4"/>
    <w:rsid w:val="00AA4284"/>
    <w:rsid w:val="00AA5EC7"/>
    <w:rsid w:val="00AA7645"/>
    <w:rsid w:val="00AA7703"/>
    <w:rsid w:val="00AB0390"/>
    <w:rsid w:val="00AB1576"/>
    <w:rsid w:val="00AB1B67"/>
    <w:rsid w:val="00AB34E8"/>
    <w:rsid w:val="00AB375F"/>
    <w:rsid w:val="00AB48A9"/>
    <w:rsid w:val="00AB4E52"/>
    <w:rsid w:val="00AB59A9"/>
    <w:rsid w:val="00AB6625"/>
    <w:rsid w:val="00AC043D"/>
    <w:rsid w:val="00AC0A57"/>
    <w:rsid w:val="00AC0AC2"/>
    <w:rsid w:val="00AC105E"/>
    <w:rsid w:val="00AC1361"/>
    <w:rsid w:val="00AC15BB"/>
    <w:rsid w:val="00AC3329"/>
    <w:rsid w:val="00AC5A3B"/>
    <w:rsid w:val="00AC61E9"/>
    <w:rsid w:val="00AC6264"/>
    <w:rsid w:val="00AC6562"/>
    <w:rsid w:val="00AC68ED"/>
    <w:rsid w:val="00AD197F"/>
    <w:rsid w:val="00AD1FB2"/>
    <w:rsid w:val="00AD253C"/>
    <w:rsid w:val="00AD2E4E"/>
    <w:rsid w:val="00AD3D40"/>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2376"/>
    <w:rsid w:val="00B16580"/>
    <w:rsid w:val="00B2024A"/>
    <w:rsid w:val="00B20A82"/>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79"/>
    <w:rsid w:val="00B62E8C"/>
    <w:rsid w:val="00B649AD"/>
    <w:rsid w:val="00B65AC2"/>
    <w:rsid w:val="00B661EF"/>
    <w:rsid w:val="00B71B5F"/>
    <w:rsid w:val="00B71CC7"/>
    <w:rsid w:val="00B7235E"/>
    <w:rsid w:val="00B7565A"/>
    <w:rsid w:val="00B760E3"/>
    <w:rsid w:val="00B76111"/>
    <w:rsid w:val="00B771E2"/>
    <w:rsid w:val="00B77211"/>
    <w:rsid w:val="00B7770D"/>
    <w:rsid w:val="00B80ECF"/>
    <w:rsid w:val="00B81E2C"/>
    <w:rsid w:val="00B81E4D"/>
    <w:rsid w:val="00B83B59"/>
    <w:rsid w:val="00B84366"/>
    <w:rsid w:val="00B84C8E"/>
    <w:rsid w:val="00B908F7"/>
    <w:rsid w:val="00B92AF9"/>
    <w:rsid w:val="00B93491"/>
    <w:rsid w:val="00B94730"/>
    <w:rsid w:val="00B94D6C"/>
    <w:rsid w:val="00B95CA2"/>
    <w:rsid w:val="00B97918"/>
    <w:rsid w:val="00BA0192"/>
    <w:rsid w:val="00BA4284"/>
    <w:rsid w:val="00BA7F11"/>
    <w:rsid w:val="00BB1EBE"/>
    <w:rsid w:val="00BB2289"/>
    <w:rsid w:val="00BB2EB8"/>
    <w:rsid w:val="00BB35BC"/>
    <w:rsid w:val="00BB42E0"/>
    <w:rsid w:val="00BB4BAC"/>
    <w:rsid w:val="00BB4C7F"/>
    <w:rsid w:val="00BB5EF7"/>
    <w:rsid w:val="00BB6701"/>
    <w:rsid w:val="00BC1298"/>
    <w:rsid w:val="00BC1A33"/>
    <w:rsid w:val="00BC2757"/>
    <w:rsid w:val="00BC2E21"/>
    <w:rsid w:val="00BC3A80"/>
    <w:rsid w:val="00BC510D"/>
    <w:rsid w:val="00BC5C66"/>
    <w:rsid w:val="00BC6208"/>
    <w:rsid w:val="00BC65C2"/>
    <w:rsid w:val="00BD01AA"/>
    <w:rsid w:val="00BD06CA"/>
    <w:rsid w:val="00BD1E05"/>
    <w:rsid w:val="00BD6BC0"/>
    <w:rsid w:val="00BD77B6"/>
    <w:rsid w:val="00BE121F"/>
    <w:rsid w:val="00BE1825"/>
    <w:rsid w:val="00BE256D"/>
    <w:rsid w:val="00BE3C8F"/>
    <w:rsid w:val="00BE3CC3"/>
    <w:rsid w:val="00BE4512"/>
    <w:rsid w:val="00BE4934"/>
    <w:rsid w:val="00BE5ABF"/>
    <w:rsid w:val="00BE5C52"/>
    <w:rsid w:val="00BE62FA"/>
    <w:rsid w:val="00BE71FB"/>
    <w:rsid w:val="00BF01DD"/>
    <w:rsid w:val="00BF0AD8"/>
    <w:rsid w:val="00BF0C6D"/>
    <w:rsid w:val="00BF3B55"/>
    <w:rsid w:val="00BF533B"/>
    <w:rsid w:val="00BF5765"/>
    <w:rsid w:val="00BF5F4A"/>
    <w:rsid w:val="00BF64CC"/>
    <w:rsid w:val="00BF6C5B"/>
    <w:rsid w:val="00BF73EE"/>
    <w:rsid w:val="00C00018"/>
    <w:rsid w:val="00C003E4"/>
    <w:rsid w:val="00C07E15"/>
    <w:rsid w:val="00C10929"/>
    <w:rsid w:val="00C10FC0"/>
    <w:rsid w:val="00C12995"/>
    <w:rsid w:val="00C12DBB"/>
    <w:rsid w:val="00C15179"/>
    <w:rsid w:val="00C156E8"/>
    <w:rsid w:val="00C15B4C"/>
    <w:rsid w:val="00C15D4D"/>
    <w:rsid w:val="00C16298"/>
    <w:rsid w:val="00C16BBA"/>
    <w:rsid w:val="00C16C50"/>
    <w:rsid w:val="00C1709B"/>
    <w:rsid w:val="00C173DA"/>
    <w:rsid w:val="00C209A6"/>
    <w:rsid w:val="00C20D73"/>
    <w:rsid w:val="00C21520"/>
    <w:rsid w:val="00C217D6"/>
    <w:rsid w:val="00C21FC2"/>
    <w:rsid w:val="00C2264C"/>
    <w:rsid w:val="00C2274B"/>
    <w:rsid w:val="00C22A9A"/>
    <w:rsid w:val="00C23024"/>
    <w:rsid w:val="00C245EF"/>
    <w:rsid w:val="00C24782"/>
    <w:rsid w:val="00C24FCD"/>
    <w:rsid w:val="00C26E8D"/>
    <w:rsid w:val="00C30F22"/>
    <w:rsid w:val="00C30F9A"/>
    <w:rsid w:val="00C3107E"/>
    <w:rsid w:val="00C32B29"/>
    <w:rsid w:val="00C32E63"/>
    <w:rsid w:val="00C337B7"/>
    <w:rsid w:val="00C35B6B"/>
    <w:rsid w:val="00C35D84"/>
    <w:rsid w:val="00C35EEA"/>
    <w:rsid w:val="00C36160"/>
    <w:rsid w:val="00C3682B"/>
    <w:rsid w:val="00C37CB6"/>
    <w:rsid w:val="00C40A9F"/>
    <w:rsid w:val="00C45471"/>
    <w:rsid w:val="00C45ADC"/>
    <w:rsid w:val="00C460DD"/>
    <w:rsid w:val="00C460F2"/>
    <w:rsid w:val="00C46942"/>
    <w:rsid w:val="00C51E2D"/>
    <w:rsid w:val="00C53344"/>
    <w:rsid w:val="00C5366D"/>
    <w:rsid w:val="00C538F7"/>
    <w:rsid w:val="00C53A84"/>
    <w:rsid w:val="00C53E2B"/>
    <w:rsid w:val="00C54E58"/>
    <w:rsid w:val="00C550B3"/>
    <w:rsid w:val="00C57B95"/>
    <w:rsid w:val="00C624BF"/>
    <w:rsid w:val="00C629DA"/>
    <w:rsid w:val="00C62CC7"/>
    <w:rsid w:val="00C6304E"/>
    <w:rsid w:val="00C675B3"/>
    <w:rsid w:val="00C70FA3"/>
    <w:rsid w:val="00C713C1"/>
    <w:rsid w:val="00C71522"/>
    <w:rsid w:val="00C71531"/>
    <w:rsid w:val="00C722F5"/>
    <w:rsid w:val="00C72960"/>
    <w:rsid w:val="00C741DC"/>
    <w:rsid w:val="00C7499E"/>
    <w:rsid w:val="00C74D2F"/>
    <w:rsid w:val="00C74DDD"/>
    <w:rsid w:val="00C75149"/>
    <w:rsid w:val="00C75342"/>
    <w:rsid w:val="00C757AF"/>
    <w:rsid w:val="00C758E9"/>
    <w:rsid w:val="00C76B5C"/>
    <w:rsid w:val="00C80483"/>
    <w:rsid w:val="00C805D1"/>
    <w:rsid w:val="00C80AAF"/>
    <w:rsid w:val="00C81106"/>
    <w:rsid w:val="00C81907"/>
    <w:rsid w:val="00C822CD"/>
    <w:rsid w:val="00C82B21"/>
    <w:rsid w:val="00C86867"/>
    <w:rsid w:val="00C86CD0"/>
    <w:rsid w:val="00C86DB8"/>
    <w:rsid w:val="00C86DD1"/>
    <w:rsid w:val="00C86E22"/>
    <w:rsid w:val="00C86ED6"/>
    <w:rsid w:val="00C90357"/>
    <w:rsid w:val="00C90BF7"/>
    <w:rsid w:val="00C91F10"/>
    <w:rsid w:val="00C938A2"/>
    <w:rsid w:val="00C93AE1"/>
    <w:rsid w:val="00C96395"/>
    <w:rsid w:val="00C97163"/>
    <w:rsid w:val="00C972DB"/>
    <w:rsid w:val="00CA27B7"/>
    <w:rsid w:val="00CA3D7A"/>
    <w:rsid w:val="00CA5884"/>
    <w:rsid w:val="00CA768F"/>
    <w:rsid w:val="00CB0AEB"/>
    <w:rsid w:val="00CB290F"/>
    <w:rsid w:val="00CB2CB8"/>
    <w:rsid w:val="00CB31C6"/>
    <w:rsid w:val="00CB5687"/>
    <w:rsid w:val="00CB574E"/>
    <w:rsid w:val="00CC12B5"/>
    <w:rsid w:val="00CC15A4"/>
    <w:rsid w:val="00CC2006"/>
    <w:rsid w:val="00CC33C1"/>
    <w:rsid w:val="00CD068E"/>
    <w:rsid w:val="00CD0D0C"/>
    <w:rsid w:val="00CD0F8F"/>
    <w:rsid w:val="00CD21E3"/>
    <w:rsid w:val="00CD3E37"/>
    <w:rsid w:val="00CD424D"/>
    <w:rsid w:val="00CD461F"/>
    <w:rsid w:val="00CD56C2"/>
    <w:rsid w:val="00CD5E14"/>
    <w:rsid w:val="00CD7BB9"/>
    <w:rsid w:val="00CE12F7"/>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4D4"/>
    <w:rsid w:val="00CF7A9F"/>
    <w:rsid w:val="00D0203C"/>
    <w:rsid w:val="00D02292"/>
    <w:rsid w:val="00D024A6"/>
    <w:rsid w:val="00D031CC"/>
    <w:rsid w:val="00D038C8"/>
    <w:rsid w:val="00D0698C"/>
    <w:rsid w:val="00D06A26"/>
    <w:rsid w:val="00D073E9"/>
    <w:rsid w:val="00D1048A"/>
    <w:rsid w:val="00D10A61"/>
    <w:rsid w:val="00D10EF5"/>
    <w:rsid w:val="00D1383C"/>
    <w:rsid w:val="00D138EF"/>
    <w:rsid w:val="00D15090"/>
    <w:rsid w:val="00D156A7"/>
    <w:rsid w:val="00D2098D"/>
    <w:rsid w:val="00D225A8"/>
    <w:rsid w:val="00D25794"/>
    <w:rsid w:val="00D262F6"/>
    <w:rsid w:val="00D27612"/>
    <w:rsid w:val="00D27BA0"/>
    <w:rsid w:val="00D27E27"/>
    <w:rsid w:val="00D30A38"/>
    <w:rsid w:val="00D33C79"/>
    <w:rsid w:val="00D344A2"/>
    <w:rsid w:val="00D37565"/>
    <w:rsid w:val="00D37FFE"/>
    <w:rsid w:val="00D40B46"/>
    <w:rsid w:val="00D40E37"/>
    <w:rsid w:val="00D40FD6"/>
    <w:rsid w:val="00D41AA2"/>
    <w:rsid w:val="00D4232E"/>
    <w:rsid w:val="00D43E4C"/>
    <w:rsid w:val="00D46C06"/>
    <w:rsid w:val="00D470B6"/>
    <w:rsid w:val="00D473FA"/>
    <w:rsid w:val="00D51754"/>
    <w:rsid w:val="00D51ADD"/>
    <w:rsid w:val="00D53048"/>
    <w:rsid w:val="00D547B0"/>
    <w:rsid w:val="00D5715C"/>
    <w:rsid w:val="00D57ADF"/>
    <w:rsid w:val="00D6059B"/>
    <w:rsid w:val="00D62CE6"/>
    <w:rsid w:val="00D6447A"/>
    <w:rsid w:val="00D64F05"/>
    <w:rsid w:val="00D65E90"/>
    <w:rsid w:val="00D66FC9"/>
    <w:rsid w:val="00D67354"/>
    <w:rsid w:val="00D7089B"/>
    <w:rsid w:val="00D72CBB"/>
    <w:rsid w:val="00D73EA7"/>
    <w:rsid w:val="00D7502C"/>
    <w:rsid w:val="00D75BCA"/>
    <w:rsid w:val="00D76588"/>
    <w:rsid w:val="00D77DAF"/>
    <w:rsid w:val="00D8085A"/>
    <w:rsid w:val="00D80B00"/>
    <w:rsid w:val="00D80D3C"/>
    <w:rsid w:val="00D8139D"/>
    <w:rsid w:val="00D85F25"/>
    <w:rsid w:val="00D9139B"/>
    <w:rsid w:val="00D936D0"/>
    <w:rsid w:val="00D94C48"/>
    <w:rsid w:val="00D9730F"/>
    <w:rsid w:val="00D97A71"/>
    <w:rsid w:val="00D97F70"/>
    <w:rsid w:val="00DA0B92"/>
    <w:rsid w:val="00DA0E04"/>
    <w:rsid w:val="00DA1253"/>
    <w:rsid w:val="00DA1BBE"/>
    <w:rsid w:val="00DA4117"/>
    <w:rsid w:val="00DA5458"/>
    <w:rsid w:val="00DB05C1"/>
    <w:rsid w:val="00DB086B"/>
    <w:rsid w:val="00DB091B"/>
    <w:rsid w:val="00DB31AA"/>
    <w:rsid w:val="00DB4958"/>
    <w:rsid w:val="00DB594C"/>
    <w:rsid w:val="00DB6601"/>
    <w:rsid w:val="00DB7244"/>
    <w:rsid w:val="00DC10B0"/>
    <w:rsid w:val="00DC1FB8"/>
    <w:rsid w:val="00DC377E"/>
    <w:rsid w:val="00DC4AD3"/>
    <w:rsid w:val="00DC508F"/>
    <w:rsid w:val="00DC6ECB"/>
    <w:rsid w:val="00DC7845"/>
    <w:rsid w:val="00DD00EC"/>
    <w:rsid w:val="00DD1938"/>
    <w:rsid w:val="00DD248E"/>
    <w:rsid w:val="00DD27EA"/>
    <w:rsid w:val="00DD27EE"/>
    <w:rsid w:val="00DD59BE"/>
    <w:rsid w:val="00DD5A3E"/>
    <w:rsid w:val="00DD6168"/>
    <w:rsid w:val="00DD7A29"/>
    <w:rsid w:val="00DD7E83"/>
    <w:rsid w:val="00DE086E"/>
    <w:rsid w:val="00DE088E"/>
    <w:rsid w:val="00DE21D6"/>
    <w:rsid w:val="00DE2526"/>
    <w:rsid w:val="00DE3B9E"/>
    <w:rsid w:val="00DE4CDA"/>
    <w:rsid w:val="00DE54BE"/>
    <w:rsid w:val="00DE62C7"/>
    <w:rsid w:val="00DE6B13"/>
    <w:rsid w:val="00DE784E"/>
    <w:rsid w:val="00DF112D"/>
    <w:rsid w:val="00DF17A2"/>
    <w:rsid w:val="00DF2AF4"/>
    <w:rsid w:val="00DF3BF9"/>
    <w:rsid w:val="00DF43ED"/>
    <w:rsid w:val="00DF6811"/>
    <w:rsid w:val="00DF6A22"/>
    <w:rsid w:val="00DF71C1"/>
    <w:rsid w:val="00DF7F85"/>
    <w:rsid w:val="00E003CC"/>
    <w:rsid w:val="00E01F63"/>
    <w:rsid w:val="00E025F6"/>
    <w:rsid w:val="00E0279C"/>
    <w:rsid w:val="00E02B2D"/>
    <w:rsid w:val="00E0344C"/>
    <w:rsid w:val="00E04444"/>
    <w:rsid w:val="00E04FB7"/>
    <w:rsid w:val="00E0656A"/>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548"/>
    <w:rsid w:val="00E27A58"/>
    <w:rsid w:val="00E31B57"/>
    <w:rsid w:val="00E32159"/>
    <w:rsid w:val="00E33E37"/>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4313"/>
    <w:rsid w:val="00E677FB"/>
    <w:rsid w:val="00E67DAA"/>
    <w:rsid w:val="00E70B1E"/>
    <w:rsid w:val="00E722EC"/>
    <w:rsid w:val="00E727D9"/>
    <w:rsid w:val="00E7662F"/>
    <w:rsid w:val="00E76C60"/>
    <w:rsid w:val="00E76CDD"/>
    <w:rsid w:val="00E80486"/>
    <w:rsid w:val="00E81910"/>
    <w:rsid w:val="00E81A37"/>
    <w:rsid w:val="00E82585"/>
    <w:rsid w:val="00E83250"/>
    <w:rsid w:val="00E83EF7"/>
    <w:rsid w:val="00E841CB"/>
    <w:rsid w:val="00E84A0C"/>
    <w:rsid w:val="00E84EFB"/>
    <w:rsid w:val="00E86DDA"/>
    <w:rsid w:val="00E86FC8"/>
    <w:rsid w:val="00E872DB"/>
    <w:rsid w:val="00E876BD"/>
    <w:rsid w:val="00E8782B"/>
    <w:rsid w:val="00E9255A"/>
    <w:rsid w:val="00E93C24"/>
    <w:rsid w:val="00E94180"/>
    <w:rsid w:val="00E94608"/>
    <w:rsid w:val="00E94B8B"/>
    <w:rsid w:val="00E95B94"/>
    <w:rsid w:val="00EA0B1A"/>
    <w:rsid w:val="00EA2913"/>
    <w:rsid w:val="00EA3EDF"/>
    <w:rsid w:val="00EA423D"/>
    <w:rsid w:val="00EA4CAA"/>
    <w:rsid w:val="00EA4E8D"/>
    <w:rsid w:val="00EA5017"/>
    <w:rsid w:val="00EA55F0"/>
    <w:rsid w:val="00EA5D10"/>
    <w:rsid w:val="00EA6BFF"/>
    <w:rsid w:val="00EA6C33"/>
    <w:rsid w:val="00EB0044"/>
    <w:rsid w:val="00EB0AF7"/>
    <w:rsid w:val="00EB66A8"/>
    <w:rsid w:val="00EC09F6"/>
    <w:rsid w:val="00EC1447"/>
    <w:rsid w:val="00EC1642"/>
    <w:rsid w:val="00EC23A5"/>
    <w:rsid w:val="00EC248F"/>
    <w:rsid w:val="00EC2C02"/>
    <w:rsid w:val="00EC2C14"/>
    <w:rsid w:val="00EC3B64"/>
    <w:rsid w:val="00EC4C37"/>
    <w:rsid w:val="00ED0288"/>
    <w:rsid w:val="00ED0371"/>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6592"/>
    <w:rsid w:val="00EF7915"/>
    <w:rsid w:val="00F00804"/>
    <w:rsid w:val="00F02F31"/>
    <w:rsid w:val="00F034EA"/>
    <w:rsid w:val="00F0553A"/>
    <w:rsid w:val="00F05966"/>
    <w:rsid w:val="00F05D2E"/>
    <w:rsid w:val="00F07D3E"/>
    <w:rsid w:val="00F07E54"/>
    <w:rsid w:val="00F12341"/>
    <w:rsid w:val="00F12376"/>
    <w:rsid w:val="00F12CA7"/>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3A2"/>
    <w:rsid w:val="00F4269A"/>
    <w:rsid w:val="00F434FD"/>
    <w:rsid w:val="00F46619"/>
    <w:rsid w:val="00F4774F"/>
    <w:rsid w:val="00F47C11"/>
    <w:rsid w:val="00F534DA"/>
    <w:rsid w:val="00F53EF4"/>
    <w:rsid w:val="00F54636"/>
    <w:rsid w:val="00F54ABB"/>
    <w:rsid w:val="00F57421"/>
    <w:rsid w:val="00F57FB3"/>
    <w:rsid w:val="00F6173E"/>
    <w:rsid w:val="00F61C36"/>
    <w:rsid w:val="00F622A1"/>
    <w:rsid w:val="00F629D9"/>
    <w:rsid w:val="00F65E1B"/>
    <w:rsid w:val="00F66F35"/>
    <w:rsid w:val="00F6771D"/>
    <w:rsid w:val="00F72B16"/>
    <w:rsid w:val="00F72D1D"/>
    <w:rsid w:val="00F72F1C"/>
    <w:rsid w:val="00F73B31"/>
    <w:rsid w:val="00F77B0E"/>
    <w:rsid w:val="00F803FF"/>
    <w:rsid w:val="00F806AD"/>
    <w:rsid w:val="00F80E00"/>
    <w:rsid w:val="00F80EE2"/>
    <w:rsid w:val="00F82186"/>
    <w:rsid w:val="00F82E2E"/>
    <w:rsid w:val="00F83226"/>
    <w:rsid w:val="00F83F95"/>
    <w:rsid w:val="00F852CA"/>
    <w:rsid w:val="00F8755D"/>
    <w:rsid w:val="00F8773C"/>
    <w:rsid w:val="00F87D63"/>
    <w:rsid w:val="00F91533"/>
    <w:rsid w:val="00F93557"/>
    <w:rsid w:val="00F93CC2"/>
    <w:rsid w:val="00F94307"/>
    <w:rsid w:val="00F947C5"/>
    <w:rsid w:val="00F94D45"/>
    <w:rsid w:val="00F95BED"/>
    <w:rsid w:val="00F96146"/>
    <w:rsid w:val="00F967C4"/>
    <w:rsid w:val="00F972B7"/>
    <w:rsid w:val="00F97653"/>
    <w:rsid w:val="00FA47A6"/>
    <w:rsid w:val="00FA4B09"/>
    <w:rsid w:val="00FA7D2E"/>
    <w:rsid w:val="00FB0322"/>
    <w:rsid w:val="00FB172F"/>
    <w:rsid w:val="00FB3B90"/>
    <w:rsid w:val="00FB3E13"/>
    <w:rsid w:val="00FB4163"/>
    <w:rsid w:val="00FB5001"/>
    <w:rsid w:val="00FB6459"/>
    <w:rsid w:val="00FC1DF8"/>
    <w:rsid w:val="00FC22D1"/>
    <w:rsid w:val="00FC233B"/>
    <w:rsid w:val="00FC2E77"/>
    <w:rsid w:val="00FC32B9"/>
    <w:rsid w:val="00FC3B36"/>
    <w:rsid w:val="00FC3D19"/>
    <w:rsid w:val="00FC50A7"/>
    <w:rsid w:val="00FD1412"/>
    <w:rsid w:val="00FD33B2"/>
    <w:rsid w:val="00FD43BB"/>
    <w:rsid w:val="00FD4F63"/>
    <w:rsid w:val="00FD5CF4"/>
    <w:rsid w:val="00FE040C"/>
    <w:rsid w:val="00FE1D37"/>
    <w:rsid w:val="00FE2666"/>
    <w:rsid w:val="00FE270B"/>
    <w:rsid w:val="00FE7364"/>
    <w:rsid w:val="00FE7BB8"/>
    <w:rsid w:val="00FE7EBE"/>
    <w:rsid w:val="00FF01E6"/>
    <w:rsid w:val="00FF1483"/>
    <w:rsid w:val="00FF294F"/>
    <w:rsid w:val="00FF3063"/>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91D8"/>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 w:type="paragraph" w:customStyle="1" w:styleId="centralizar">
    <w:name w:val="centralizar"/>
    <w:basedOn w:val="Normal"/>
    <w:rsid w:val="007C23D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ipe">
    <w:name w:val="pipe"/>
    <w:basedOn w:val="Fontepargpadro"/>
    <w:rsid w:val="007C23DA"/>
  </w:style>
  <w:style w:type="character" w:customStyle="1" w:styleId="edicao-dou">
    <w:name w:val="edicao-dou"/>
    <w:basedOn w:val="Fontepargpadro"/>
    <w:rsid w:val="007C23DA"/>
  </w:style>
  <w:style w:type="character" w:customStyle="1" w:styleId="edicao-dou-data">
    <w:name w:val="edicao-dou-data"/>
    <w:basedOn w:val="Fontepargpadro"/>
    <w:rsid w:val="007C23DA"/>
  </w:style>
  <w:style w:type="character" w:customStyle="1" w:styleId="secao-dou">
    <w:name w:val="secao-dou"/>
    <w:basedOn w:val="Fontepargpadro"/>
    <w:rsid w:val="007C23DA"/>
  </w:style>
  <w:style w:type="character" w:customStyle="1" w:styleId="secao-dou-data">
    <w:name w:val="secao-dou-data"/>
    <w:basedOn w:val="Fontepargpadro"/>
    <w:rsid w:val="007C23DA"/>
  </w:style>
  <w:style w:type="character" w:customStyle="1" w:styleId="orgao-dou">
    <w:name w:val="orgao-dou"/>
    <w:basedOn w:val="Fontepargpadro"/>
    <w:rsid w:val="007C23DA"/>
  </w:style>
  <w:style w:type="character" w:customStyle="1" w:styleId="orgao-dou-data">
    <w:name w:val="orgao-dou-data"/>
    <w:basedOn w:val="Fontepargpadro"/>
    <w:rsid w:val="007C23DA"/>
  </w:style>
  <w:style w:type="character" w:customStyle="1" w:styleId="separator">
    <w:name w:val="separator"/>
    <w:basedOn w:val="Fontepargpadro"/>
    <w:rsid w:val="00DF17A2"/>
  </w:style>
  <w:style w:type="character" w:customStyle="1" w:styleId="texto-dou">
    <w:name w:val="texto-dou"/>
    <w:basedOn w:val="Fontepargpadro"/>
    <w:rsid w:val="001F1BB5"/>
  </w:style>
  <w:style w:type="character" w:customStyle="1" w:styleId="popuptext">
    <w:name w:val="popuptext"/>
    <w:basedOn w:val="Fontepargpadro"/>
    <w:rsid w:val="001345E8"/>
  </w:style>
  <w:style w:type="paragraph" w:customStyle="1" w:styleId="active">
    <w:name w:val="active"/>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eader-back-to">
    <w:name w:val="header-back-to"/>
    <w:basedOn w:val="Fontepargpadro"/>
    <w:rsid w:val="001345E8"/>
  </w:style>
  <w:style w:type="character" w:customStyle="1" w:styleId="helper-hidden-accessible">
    <w:name w:val="helper-hidden-accessible"/>
    <w:basedOn w:val="Fontepargpadro"/>
    <w:rsid w:val="001345E8"/>
  </w:style>
  <w:style w:type="paragraph" w:customStyle="1" w:styleId="baixar-pdf">
    <w:name w:val="baixar-pdf"/>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mprimir">
    <w:name w:val="imprimir"/>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m1898261754125896152contenttree-widget">
    <w:name w:val="m_1898261754125896152contenttree-widget"/>
    <w:basedOn w:val="Fontepargpadro"/>
    <w:rsid w:val="00066D09"/>
  </w:style>
  <w:style w:type="paragraph" w:customStyle="1" w:styleId="item-1661">
    <w:name w:val="item-166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4">
    <w:name w:val="item-138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37">
    <w:name w:val="item-133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07">
    <w:name w:val="item-10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7">
    <w:name w:val="item-37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7">
    <w:name w:val="item-122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6">
    <w:name w:val="item-122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8">
    <w:name w:val="item-37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85">
    <w:name w:val="item-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2">
    <w:name w:val="item-122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3">
    <w:name w:val="item-12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4">
    <w:name w:val="item-122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5">
    <w:name w:val="item-122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94">
    <w:name w:val="item-15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9">
    <w:name w:val="item-37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9">
    <w:name w:val="item-122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0">
    <w:name w:val="item-123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1">
    <w:name w:val="item-123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2">
    <w:name w:val="item-123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3">
    <w:name w:val="item-123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4">
    <w:name w:val="item-123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5">
    <w:name w:val="item-123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6">
    <w:name w:val="item-123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54">
    <w:name w:val="item-135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0">
    <w:name w:val="item-11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1">
    <w:name w:val="item-11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73">
    <w:name w:val="item-27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0">
    <w:name w:val="item-116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2">
    <w:name w:val="item-15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5">
    <w:name w:val="item-15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2">
    <w:name w:val="item-1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59">
    <w:name w:val="item-25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7">
    <w:name w:val="item-11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7">
    <w:name w:val="item-11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44">
    <w:name w:val="item-134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4">
    <w:name w:val="item-14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5">
    <w:name w:val="item-1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5">
    <w:name w:val="item-1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23">
    <w:name w:val="item-14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8">
    <w:name w:val="item-149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8">
    <w:name w:val="item-1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
    <w:name w:val="item-11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97">
    <w:name w:val="item-12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0">
    <w:name w:val="item-12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6">
    <w:name w:val="item-116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01">
    <w:name w:val="item-150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18">
    <w:name w:val="item-14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center">
    <w:name w:val="text-center"/>
    <w:basedOn w:val="Normal"/>
    <w:rsid w:val="00C35D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51467234">
      <w:bodyDiv w:val="1"/>
      <w:marLeft w:val="0"/>
      <w:marRight w:val="0"/>
      <w:marTop w:val="0"/>
      <w:marBottom w:val="0"/>
      <w:divBdr>
        <w:top w:val="none" w:sz="0" w:space="0" w:color="auto"/>
        <w:left w:val="none" w:sz="0" w:space="0" w:color="auto"/>
        <w:bottom w:val="none" w:sz="0" w:space="0" w:color="auto"/>
        <w:right w:val="none" w:sz="0" w:space="0" w:color="auto"/>
      </w:divBdr>
      <w:divsChild>
        <w:div w:id="1204251746">
          <w:marLeft w:val="0"/>
          <w:marRight w:val="0"/>
          <w:marTop w:val="0"/>
          <w:marBottom w:val="300"/>
          <w:divBdr>
            <w:top w:val="none" w:sz="0" w:space="0" w:color="auto"/>
            <w:left w:val="none" w:sz="0" w:space="0" w:color="auto"/>
            <w:bottom w:val="none" w:sz="0" w:space="0" w:color="auto"/>
            <w:right w:val="none" w:sz="0" w:space="0" w:color="auto"/>
          </w:divBdr>
        </w:div>
      </w:divsChild>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68297251">
      <w:bodyDiv w:val="1"/>
      <w:marLeft w:val="0"/>
      <w:marRight w:val="0"/>
      <w:marTop w:val="0"/>
      <w:marBottom w:val="0"/>
      <w:divBdr>
        <w:top w:val="none" w:sz="0" w:space="0" w:color="auto"/>
        <w:left w:val="none" w:sz="0" w:space="0" w:color="auto"/>
        <w:bottom w:val="none" w:sz="0" w:space="0" w:color="auto"/>
        <w:right w:val="none" w:sz="0" w:space="0" w:color="auto"/>
      </w:divBdr>
      <w:divsChild>
        <w:div w:id="2115249280">
          <w:marLeft w:val="0"/>
          <w:marRight w:val="0"/>
          <w:marTop w:val="0"/>
          <w:marBottom w:val="0"/>
          <w:divBdr>
            <w:top w:val="none" w:sz="0" w:space="0" w:color="auto"/>
            <w:left w:val="none" w:sz="0" w:space="0" w:color="auto"/>
            <w:bottom w:val="none" w:sz="0" w:space="0" w:color="auto"/>
            <w:right w:val="none" w:sz="0" w:space="0" w:color="auto"/>
          </w:divBdr>
        </w:div>
        <w:div w:id="232548813">
          <w:marLeft w:val="0"/>
          <w:marRight w:val="0"/>
          <w:marTop w:val="600"/>
          <w:marBottom w:val="0"/>
          <w:divBdr>
            <w:top w:val="single" w:sz="24" w:space="0" w:color="1A2A39"/>
            <w:left w:val="none" w:sz="0" w:space="0" w:color="auto"/>
            <w:bottom w:val="none" w:sz="0" w:space="0" w:color="auto"/>
            <w:right w:val="none" w:sz="0" w:space="0" w:color="auto"/>
          </w:divBdr>
          <w:divsChild>
            <w:div w:id="143467188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18371884">
      <w:bodyDiv w:val="1"/>
      <w:marLeft w:val="0"/>
      <w:marRight w:val="0"/>
      <w:marTop w:val="0"/>
      <w:marBottom w:val="0"/>
      <w:divBdr>
        <w:top w:val="none" w:sz="0" w:space="0" w:color="auto"/>
        <w:left w:val="none" w:sz="0" w:space="0" w:color="auto"/>
        <w:bottom w:val="none" w:sz="0" w:space="0" w:color="auto"/>
        <w:right w:val="none" w:sz="0" w:space="0" w:color="auto"/>
      </w:divBdr>
    </w:div>
    <w:div w:id="222520605">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480080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299460233">
      <w:bodyDiv w:val="1"/>
      <w:marLeft w:val="0"/>
      <w:marRight w:val="0"/>
      <w:marTop w:val="0"/>
      <w:marBottom w:val="0"/>
      <w:divBdr>
        <w:top w:val="none" w:sz="0" w:space="0" w:color="auto"/>
        <w:left w:val="none" w:sz="0" w:space="0" w:color="auto"/>
        <w:bottom w:val="none" w:sz="0" w:space="0" w:color="auto"/>
        <w:right w:val="none" w:sz="0" w:space="0" w:color="auto"/>
      </w:divBdr>
      <w:divsChild>
        <w:div w:id="1936015493">
          <w:marLeft w:val="0"/>
          <w:marRight w:val="0"/>
          <w:marTop w:val="0"/>
          <w:marBottom w:val="0"/>
          <w:divBdr>
            <w:top w:val="none" w:sz="0" w:space="0" w:color="auto"/>
            <w:left w:val="none" w:sz="0" w:space="0" w:color="auto"/>
            <w:bottom w:val="none" w:sz="0" w:space="0" w:color="auto"/>
            <w:right w:val="none" w:sz="0" w:space="0" w:color="auto"/>
          </w:divBdr>
          <w:divsChild>
            <w:div w:id="230509376">
              <w:marLeft w:val="0"/>
              <w:marRight w:val="0"/>
              <w:marTop w:val="0"/>
              <w:marBottom w:val="0"/>
              <w:divBdr>
                <w:top w:val="none" w:sz="0" w:space="0" w:color="auto"/>
                <w:left w:val="none" w:sz="0" w:space="0" w:color="auto"/>
                <w:bottom w:val="none" w:sz="0" w:space="0" w:color="auto"/>
                <w:right w:val="none" w:sz="0" w:space="0" w:color="auto"/>
              </w:divBdr>
            </w:div>
          </w:divsChild>
        </w:div>
        <w:div w:id="1184906228">
          <w:marLeft w:val="0"/>
          <w:marRight w:val="0"/>
          <w:marTop w:val="225"/>
          <w:marBottom w:val="75"/>
          <w:divBdr>
            <w:top w:val="none" w:sz="0" w:space="0" w:color="auto"/>
            <w:left w:val="none" w:sz="0" w:space="0" w:color="auto"/>
            <w:bottom w:val="none" w:sz="0" w:space="0" w:color="auto"/>
            <w:right w:val="none" w:sz="0" w:space="0" w:color="auto"/>
          </w:divBdr>
        </w:div>
      </w:divsChild>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7922">
      <w:bodyDiv w:val="1"/>
      <w:marLeft w:val="0"/>
      <w:marRight w:val="0"/>
      <w:marTop w:val="0"/>
      <w:marBottom w:val="0"/>
      <w:divBdr>
        <w:top w:val="none" w:sz="0" w:space="0" w:color="auto"/>
        <w:left w:val="none" w:sz="0" w:space="0" w:color="auto"/>
        <w:bottom w:val="none" w:sz="0" w:space="0" w:color="auto"/>
        <w:right w:val="none" w:sz="0" w:space="0" w:color="auto"/>
      </w:divBdr>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1644588">
      <w:bodyDiv w:val="1"/>
      <w:marLeft w:val="0"/>
      <w:marRight w:val="0"/>
      <w:marTop w:val="0"/>
      <w:marBottom w:val="0"/>
      <w:divBdr>
        <w:top w:val="none" w:sz="0" w:space="0" w:color="auto"/>
        <w:left w:val="none" w:sz="0" w:space="0" w:color="auto"/>
        <w:bottom w:val="none" w:sz="0" w:space="0" w:color="auto"/>
        <w:right w:val="none" w:sz="0" w:space="0" w:color="auto"/>
      </w:divBdr>
    </w:div>
    <w:div w:id="332537967">
      <w:bodyDiv w:val="1"/>
      <w:marLeft w:val="0"/>
      <w:marRight w:val="0"/>
      <w:marTop w:val="0"/>
      <w:marBottom w:val="0"/>
      <w:divBdr>
        <w:top w:val="none" w:sz="0" w:space="0" w:color="auto"/>
        <w:left w:val="none" w:sz="0" w:space="0" w:color="auto"/>
        <w:bottom w:val="none" w:sz="0" w:space="0" w:color="auto"/>
        <w:right w:val="none" w:sz="0" w:space="0" w:color="auto"/>
      </w:divBdr>
      <w:divsChild>
        <w:div w:id="2136487567">
          <w:marLeft w:val="0"/>
          <w:marRight w:val="0"/>
          <w:marTop w:val="225"/>
          <w:marBottom w:val="75"/>
          <w:divBdr>
            <w:top w:val="none" w:sz="0" w:space="0" w:color="auto"/>
            <w:left w:val="none" w:sz="0" w:space="0" w:color="auto"/>
            <w:bottom w:val="none" w:sz="0" w:space="0" w:color="auto"/>
            <w:right w:val="none" w:sz="0" w:space="0" w:color="auto"/>
          </w:divBdr>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363871696">
      <w:bodyDiv w:val="1"/>
      <w:marLeft w:val="0"/>
      <w:marRight w:val="0"/>
      <w:marTop w:val="0"/>
      <w:marBottom w:val="0"/>
      <w:divBdr>
        <w:top w:val="none" w:sz="0" w:space="0" w:color="auto"/>
        <w:left w:val="none" w:sz="0" w:space="0" w:color="auto"/>
        <w:bottom w:val="none" w:sz="0" w:space="0" w:color="auto"/>
        <w:right w:val="none" w:sz="0" w:space="0" w:color="auto"/>
      </w:divBdr>
      <w:divsChild>
        <w:div w:id="144470061">
          <w:marLeft w:val="0"/>
          <w:marRight w:val="0"/>
          <w:marTop w:val="30"/>
          <w:marBottom w:val="0"/>
          <w:divBdr>
            <w:top w:val="none" w:sz="0" w:space="0" w:color="auto"/>
            <w:left w:val="none" w:sz="0" w:space="0" w:color="auto"/>
            <w:bottom w:val="none" w:sz="0" w:space="0" w:color="auto"/>
            <w:right w:val="none" w:sz="0" w:space="0" w:color="auto"/>
          </w:divBdr>
          <w:divsChild>
            <w:div w:id="6465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79020">
      <w:bodyDiv w:val="1"/>
      <w:marLeft w:val="0"/>
      <w:marRight w:val="0"/>
      <w:marTop w:val="0"/>
      <w:marBottom w:val="0"/>
      <w:divBdr>
        <w:top w:val="none" w:sz="0" w:space="0" w:color="auto"/>
        <w:left w:val="none" w:sz="0" w:space="0" w:color="auto"/>
        <w:bottom w:val="none" w:sz="0" w:space="0" w:color="auto"/>
        <w:right w:val="none" w:sz="0" w:space="0" w:color="auto"/>
      </w:divBdr>
      <w:divsChild>
        <w:div w:id="2122917452">
          <w:marLeft w:val="0"/>
          <w:marRight w:val="0"/>
          <w:marTop w:val="0"/>
          <w:marBottom w:val="0"/>
          <w:divBdr>
            <w:top w:val="none" w:sz="0" w:space="0" w:color="auto"/>
            <w:left w:val="none" w:sz="0" w:space="0" w:color="auto"/>
            <w:bottom w:val="none" w:sz="0" w:space="0" w:color="auto"/>
            <w:right w:val="none" w:sz="0" w:space="0" w:color="auto"/>
          </w:divBdr>
          <w:divsChild>
            <w:div w:id="1412509606">
              <w:marLeft w:val="0"/>
              <w:marRight w:val="0"/>
              <w:marTop w:val="0"/>
              <w:marBottom w:val="0"/>
              <w:divBdr>
                <w:top w:val="none" w:sz="0" w:space="0" w:color="auto"/>
                <w:left w:val="none" w:sz="0" w:space="0" w:color="auto"/>
                <w:bottom w:val="none" w:sz="0" w:space="0" w:color="auto"/>
                <w:right w:val="none" w:sz="0" w:space="0" w:color="auto"/>
              </w:divBdr>
              <w:divsChild>
                <w:div w:id="1674801839">
                  <w:marLeft w:val="0"/>
                  <w:marRight w:val="0"/>
                  <w:marTop w:val="0"/>
                  <w:marBottom w:val="0"/>
                  <w:divBdr>
                    <w:top w:val="none" w:sz="0" w:space="0" w:color="auto"/>
                    <w:left w:val="none" w:sz="0" w:space="0" w:color="auto"/>
                    <w:bottom w:val="none" w:sz="0" w:space="0" w:color="auto"/>
                    <w:right w:val="none" w:sz="0" w:space="0" w:color="auto"/>
                  </w:divBdr>
                  <w:divsChild>
                    <w:div w:id="724186081">
                      <w:marLeft w:val="0"/>
                      <w:marRight w:val="0"/>
                      <w:marTop w:val="0"/>
                      <w:marBottom w:val="0"/>
                      <w:divBdr>
                        <w:top w:val="none" w:sz="0" w:space="0" w:color="auto"/>
                        <w:left w:val="none" w:sz="0" w:space="0" w:color="auto"/>
                        <w:bottom w:val="none" w:sz="0" w:space="0" w:color="auto"/>
                        <w:right w:val="none" w:sz="0" w:space="0" w:color="auto"/>
                      </w:divBdr>
                      <w:divsChild>
                        <w:div w:id="1913539362">
                          <w:marLeft w:val="0"/>
                          <w:marRight w:val="0"/>
                          <w:marTop w:val="0"/>
                          <w:marBottom w:val="0"/>
                          <w:divBdr>
                            <w:top w:val="none" w:sz="0" w:space="0" w:color="auto"/>
                            <w:left w:val="none" w:sz="0" w:space="0" w:color="auto"/>
                            <w:bottom w:val="none" w:sz="0" w:space="0" w:color="auto"/>
                            <w:right w:val="none" w:sz="0" w:space="0" w:color="auto"/>
                          </w:divBdr>
                        </w:div>
                        <w:div w:id="1147211398">
                          <w:marLeft w:val="0"/>
                          <w:marRight w:val="0"/>
                          <w:marTop w:val="600"/>
                          <w:marBottom w:val="0"/>
                          <w:divBdr>
                            <w:top w:val="single" w:sz="24" w:space="0" w:color="1A2A39"/>
                            <w:left w:val="none" w:sz="0" w:space="0" w:color="auto"/>
                            <w:bottom w:val="none" w:sz="0" w:space="0" w:color="auto"/>
                            <w:right w:val="none" w:sz="0" w:space="0" w:color="auto"/>
                          </w:divBdr>
                          <w:divsChild>
                            <w:div w:id="66729376">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sChild>
    </w:div>
    <w:div w:id="385878712">
      <w:bodyDiv w:val="1"/>
      <w:marLeft w:val="0"/>
      <w:marRight w:val="0"/>
      <w:marTop w:val="0"/>
      <w:marBottom w:val="0"/>
      <w:divBdr>
        <w:top w:val="none" w:sz="0" w:space="0" w:color="auto"/>
        <w:left w:val="none" w:sz="0" w:space="0" w:color="auto"/>
        <w:bottom w:val="none" w:sz="0" w:space="0" w:color="auto"/>
        <w:right w:val="none" w:sz="0" w:space="0" w:color="auto"/>
      </w:divBdr>
      <w:divsChild>
        <w:div w:id="821047726">
          <w:marLeft w:val="0"/>
          <w:marRight w:val="0"/>
          <w:marTop w:val="0"/>
          <w:marBottom w:val="0"/>
          <w:divBdr>
            <w:top w:val="none" w:sz="0" w:space="0" w:color="auto"/>
            <w:left w:val="none" w:sz="0" w:space="0" w:color="auto"/>
            <w:bottom w:val="none" w:sz="0" w:space="0" w:color="auto"/>
            <w:right w:val="none" w:sz="0" w:space="0" w:color="auto"/>
          </w:divBdr>
          <w:divsChild>
            <w:div w:id="1971862300">
              <w:marLeft w:val="0"/>
              <w:marRight w:val="0"/>
              <w:marTop w:val="0"/>
              <w:marBottom w:val="0"/>
              <w:divBdr>
                <w:top w:val="none" w:sz="0" w:space="0" w:color="auto"/>
                <w:left w:val="none" w:sz="0" w:space="0" w:color="auto"/>
                <w:bottom w:val="none" w:sz="0" w:space="0" w:color="auto"/>
                <w:right w:val="none" w:sz="0" w:space="0" w:color="auto"/>
              </w:divBdr>
            </w:div>
          </w:divsChild>
        </w:div>
        <w:div w:id="1990012778">
          <w:marLeft w:val="0"/>
          <w:marRight w:val="0"/>
          <w:marTop w:val="225"/>
          <w:marBottom w:val="75"/>
          <w:divBdr>
            <w:top w:val="none" w:sz="0" w:space="0" w:color="auto"/>
            <w:left w:val="none" w:sz="0" w:space="0" w:color="auto"/>
            <w:bottom w:val="none" w:sz="0" w:space="0" w:color="auto"/>
            <w:right w:val="none" w:sz="0" w:space="0" w:color="auto"/>
          </w:divBdr>
        </w:div>
      </w:divsChild>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33942565">
      <w:bodyDiv w:val="1"/>
      <w:marLeft w:val="0"/>
      <w:marRight w:val="0"/>
      <w:marTop w:val="0"/>
      <w:marBottom w:val="0"/>
      <w:divBdr>
        <w:top w:val="none" w:sz="0" w:space="0" w:color="auto"/>
        <w:left w:val="none" w:sz="0" w:space="0" w:color="auto"/>
        <w:bottom w:val="none" w:sz="0" w:space="0" w:color="auto"/>
        <w:right w:val="none" w:sz="0" w:space="0" w:color="auto"/>
      </w:divBdr>
      <w:divsChild>
        <w:div w:id="993525877">
          <w:marLeft w:val="0"/>
          <w:marRight w:val="0"/>
          <w:marTop w:val="0"/>
          <w:marBottom w:val="0"/>
          <w:divBdr>
            <w:top w:val="none" w:sz="0" w:space="0" w:color="auto"/>
            <w:left w:val="none" w:sz="0" w:space="0" w:color="auto"/>
            <w:bottom w:val="none" w:sz="0" w:space="0" w:color="auto"/>
            <w:right w:val="none" w:sz="0" w:space="0" w:color="auto"/>
          </w:divBdr>
          <w:divsChild>
            <w:div w:id="1504929347">
              <w:marLeft w:val="0"/>
              <w:marRight w:val="0"/>
              <w:marTop w:val="0"/>
              <w:marBottom w:val="0"/>
              <w:divBdr>
                <w:top w:val="none" w:sz="0" w:space="0" w:color="auto"/>
                <w:left w:val="none" w:sz="0" w:space="0" w:color="auto"/>
                <w:bottom w:val="none" w:sz="0" w:space="0" w:color="auto"/>
                <w:right w:val="none" w:sz="0" w:space="0" w:color="auto"/>
              </w:divBdr>
            </w:div>
          </w:divsChild>
        </w:div>
        <w:div w:id="1307667257">
          <w:marLeft w:val="0"/>
          <w:marRight w:val="0"/>
          <w:marTop w:val="225"/>
          <w:marBottom w:val="75"/>
          <w:divBdr>
            <w:top w:val="none" w:sz="0" w:space="0" w:color="auto"/>
            <w:left w:val="none" w:sz="0" w:space="0" w:color="auto"/>
            <w:bottom w:val="none" w:sz="0" w:space="0" w:color="auto"/>
            <w:right w:val="none" w:sz="0" w:space="0" w:color="auto"/>
          </w:divBdr>
        </w:div>
      </w:divsChild>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488523238">
      <w:bodyDiv w:val="1"/>
      <w:marLeft w:val="0"/>
      <w:marRight w:val="0"/>
      <w:marTop w:val="0"/>
      <w:marBottom w:val="0"/>
      <w:divBdr>
        <w:top w:val="none" w:sz="0" w:space="0" w:color="auto"/>
        <w:left w:val="none" w:sz="0" w:space="0" w:color="auto"/>
        <w:bottom w:val="none" w:sz="0" w:space="0" w:color="auto"/>
        <w:right w:val="none" w:sz="0" w:space="0" w:color="auto"/>
      </w:divBdr>
      <w:divsChild>
        <w:div w:id="245579554">
          <w:marLeft w:val="0"/>
          <w:marRight w:val="0"/>
          <w:marTop w:val="0"/>
          <w:marBottom w:val="0"/>
          <w:divBdr>
            <w:top w:val="none" w:sz="0" w:space="0" w:color="auto"/>
            <w:left w:val="none" w:sz="0" w:space="0" w:color="auto"/>
            <w:bottom w:val="none" w:sz="0" w:space="0" w:color="auto"/>
            <w:right w:val="none" w:sz="0" w:space="0" w:color="auto"/>
          </w:divBdr>
          <w:divsChild>
            <w:div w:id="1813326584">
              <w:marLeft w:val="0"/>
              <w:marRight w:val="0"/>
              <w:marTop w:val="0"/>
              <w:marBottom w:val="0"/>
              <w:divBdr>
                <w:top w:val="none" w:sz="0" w:space="0" w:color="auto"/>
                <w:left w:val="none" w:sz="0" w:space="0" w:color="auto"/>
                <w:bottom w:val="none" w:sz="0" w:space="0" w:color="auto"/>
                <w:right w:val="none" w:sz="0" w:space="0" w:color="auto"/>
              </w:divBdr>
              <w:divsChild>
                <w:div w:id="2063290683">
                  <w:marLeft w:val="0"/>
                  <w:marRight w:val="0"/>
                  <w:marTop w:val="0"/>
                  <w:marBottom w:val="0"/>
                  <w:divBdr>
                    <w:top w:val="none" w:sz="0" w:space="0" w:color="auto"/>
                    <w:left w:val="none" w:sz="0" w:space="0" w:color="auto"/>
                    <w:bottom w:val="none" w:sz="0" w:space="0" w:color="auto"/>
                    <w:right w:val="none" w:sz="0" w:space="0" w:color="auto"/>
                  </w:divBdr>
                  <w:divsChild>
                    <w:div w:id="435564023">
                      <w:marLeft w:val="0"/>
                      <w:marRight w:val="0"/>
                      <w:marTop w:val="0"/>
                      <w:marBottom w:val="0"/>
                      <w:divBdr>
                        <w:top w:val="none" w:sz="0" w:space="0" w:color="auto"/>
                        <w:left w:val="none" w:sz="0" w:space="0" w:color="auto"/>
                        <w:bottom w:val="none" w:sz="0" w:space="0" w:color="auto"/>
                        <w:right w:val="none" w:sz="0" w:space="0" w:color="auto"/>
                      </w:divBdr>
                      <w:divsChild>
                        <w:div w:id="313334686">
                          <w:marLeft w:val="0"/>
                          <w:marRight w:val="0"/>
                          <w:marTop w:val="0"/>
                          <w:marBottom w:val="0"/>
                          <w:divBdr>
                            <w:top w:val="none" w:sz="0" w:space="0" w:color="auto"/>
                            <w:left w:val="none" w:sz="0" w:space="0" w:color="auto"/>
                            <w:bottom w:val="none" w:sz="0" w:space="0" w:color="auto"/>
                            <w:right w:val="none" w:sz="0" w:space="0" w:color="auto"/>
                          </w:divBdr>
                          <w:divsChild>
                            <w:div w:id="1960136593">
                              <w:marLeft w:val="0"/>
                              <w:marRight w:val="0"/>
                              <w:marTop w:val="0"/>
                              <w:marBottom w:val="0"/>
                              <w:divBdr>
                                <w:top w:val="none" w:sz="0" w:space="0" w:color="auto"/>
                                <w:left w:val="none" w:sz="0" w:space="0" w:color="auto"/>
                                <w:bottom w:val="none" w:sz="0" w:space="0" w:color="auto"/>
                                <w:right w:val="none" w:sz="0" w:space="0" w:color="auto"/>
                              </w:divBdr>
                              <w:divsChild>
                                <w:div w:id="1905944910">
                                  <w:marLeft w:val="0"/>
                                  <w:marRight w:val="0"/>
                                  <w:marTop w:val="0"/>
                                  <w:marBottom w:val="0"/>
                                  <w:divBdr>
                                    <w:top w:val="none" w:sz="0" w:space="0" w:color="auto"/>
                                    <w:left w:val="none" w:sz="0" w:space="0" w:color="auto"/>
                                    <w:bottom w:val="none" w:sz="0" w:space="0" w:color="auto"/>
                                    <w:right w:val="none" w:sz="0" w:space="0" w:color="auto"/>
                                  </w:divBdr>
                                  <w:divsChild>
                                    <w:div w:id="259416751">
                                      <w:marLeft w:val="0"/>
                                      <w:marRight w:val="0"/>
                                      <w:marTop w:val="0"/>
                                      <w:marBottom w:val="0"/>
                                      <w:divBdr>
                                        <w:top w:val="none" w:sz="0" w:space="0" w:color="auto"/>
                                        <w:left w:val="none" w:sz="0" w:space="0" w:color="auto"/>
                                        <w:bottom w:val="none" w:sz="0" w:space="0" w:color="auto"/>
                                        <w:right w:val="none" w:sz="0" w:space="0" w:color="auto"/>
                                      </w:divBdr>
                                      <w:divsChild>
                                        <w:div w:id="958032010">
                                          <w:marLeft w:val="0"/>
                                          <w:marRight w:val="0"/>
                                          <w:marTop w:val="0"/>
                                          <w:marBottom w:val="0"/>
                                          <w:divBdr>
                                            <w:top w:val="none" w:sz="0" w:space="0" w:color="auto"/>
                                            <w:left w:val="none" w:sz="0" w:space="0" w:color="auto"/>
                                            <w:bottom w:val="none" w:sz="0" w:space="0" w:color="auto"/>
                                            <w:right w:val="none" w:sz="0" w:space="0" w:color="auto"/>
                                          </w:divBdr>
                                          <w:divsChild>
                                            <w:div w:id="1672030025">
                                              <w:marLeft w:val="0"/>
                                              <w:marRight w:val="0"/>
                                              <w:marTop w:val="0"/>
                                              <w:marBottom w:val="0"/>
                                              <w:divBdr>
                                                <w:top w:val="none" w:sz="0" w:space="0" w:color="auto"/>
                                                <w:left w:val="none" w:sz="0" w:space="0" w:color="auto"/>
                                                <w:bottom w:val="none" w:sz="0" w:space="0" w:color="auto"/>
                                                <w:right w:val="none" w:sz="0" w:space="0" w:color="auto"/>
                                              </w:divBdr>
                                            </w:div>
                                            <w:div w:id="1797983224">
                                              <w:marLeft w:val="0"/>
                                              <w:marRight w:val="0"/>
                                              <w:marTop w:val="0"/>
                                              <w:marBottom w:val="0"/>
                                              <w:divBdr>
                                                <w:top w:val="none" w:sz="0" w:space="0" w:color="auto"/>
                                                <w:left w:val="none" w:sz="0" w:space="0" w:color="auto"/>
                                                <w:bottom w:val="none" w:sz="0" w:space="0" w:color="auto"/>
                                                <w:right w:val="none" w:sz="0" w:space="0" w:color="auto"/>
                                              </w:divBdr>
                                              <w:divsChild>
                                                <w:div w:id="848175993">
                                                  <w:marLeft w:val="0"/>
                                                  <w:marRight w:val="150"/>
                                                  <w:marTop w:val="0"/>
                                                  <w:marBottom w:val="0"/>
                                                  <w:divBdr>
                                                    <w:top w:val="none" w:sz="0" w:space="0" w:color="auto"/>
                                                    <w:left w:val="none" w:sz="0" w:space="0" w:color="auto"/>
                                                    <w:bottom w:val="none" w:sz="0" w:space="0" w:color="auto"/>
                                                    <w:right w:val="none" w:sz="0" w:space="0" w:color="auto"/>
                                                  </w:divBdr>
                                                  <w:divsChild>
                                                    <w:div w:id="1313634147">
                                                      <w:marLeft w:val="0"/>
                                                      <w:marRight w:val="0"/>
                                                      <w:marTop w:val="0"/>
                                                      <w:marBottom w:val="0"/>
                                                      <w:divBdr>
                                                        <w:top w:val="none" w:sz="0" w:space="0" w:color="auto"/>
                                                        <w:left w:val="none" w:sz="0" w:space="0" w:color="auto"/>
                                                        <w:bottom w:val="none" w:sz="0" w:space="0" w:color="auto"/>
                                                        <w:right w:val="none" w:sz="0" w:space="0" w:color="auto"/>
                                                      </w:divBdr>
                                                      <w:divsChild>
                                                        <w:div w:id="1257712227">
                                                          <w:marLeft w:val="0"/>
                                                          <w:marRight w:val="0"/>
                                                          <w:marTop w:val="0"/>
                                                          <w:marBottom w:val="0"/>
                                                          <w:divBdr>
                                                            <w:top w:val="none" w:sz="0" w:space="0" w:color="auto"/>
                                                            <w:left w:val="none" w:sz="0" w:space="0" w:color="auto"/>
                                                            <w:bottom w:val="none" w:sz="0" w:space="0" w:color="auto"/>
                                                            <w:right w:val="none" w:sz="0" w:space="0" w:color="auto"/>
                                                          </w:divBdr>
                                                          <w:divsChild>
                                                            <w:div w:id="8231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4199842">
      <w:bodyDiv w:val="1"/>
      <w:marLeft w:val="0"/>
      <w:marRight w:val="0"/>
      <w:marTop w:val="0"/>
      <w:marBottom w:val="0"/>
      <w:divBdr>
        <w:top w:val="none" w:sz="0" w:space="0" w:color="auto"/>
        <w:left w:val="none" w:sz="0" w:space="0" w:color="auto"/>
        <w:bottom w:val="none" w:sz="0" w:space="0" w:color="auto"/>
        <w:right w:val="none" w:sz="0" w:space="0" w:color="auto"/>
      </w:divBdr>
      <w:divsChild>
        <w:div w:id="1351833049">
          <w:marLeft w:val="0"/>
          <w:marRight w:val="0"/>
          <w:marTop w:val="0"/>
          <w:marBottom w:val="0"/>
          <w:divBdr>
            <w:top w:val="none" w:sz="0" w:space="0" w:color="auto"/>
            <w:left w:val="none" w:sz="0" w:space="0" w:color="auto"/>
            <w:bottom w:val="none" w:sz="0" w:space="0" w:color="auto"/>
            <w:right w:val="none" w:sz="0" w:space="0" w:color="auto"/>
          </w:divBdr>
          <w:divsChild>
            <w:div w:id="1190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2226336">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7109517">
      <w:bodyDiv w:val="1"/>
      <w:marLeft w:val="0"/>
      <w:marRight w:val="0"/>
      <w:marTop w:val="0"/>
      <w:marBottom w:val="0"/>
      <w:divBdr>
        <w:top w:val="none" w:sz="0" w:space="0" w:color="auto"/>
        <w:left w:val="none" w:sz="0" w:space="0" w:color="auto"/>
        <w:bottom w:val="none" w:sz="0" w:space="0" w:color="auto"/>
        <w:right w:val="none" w:sz="0" w:space="0" w:color="auto"/>
      </w:divBdr>
      <w:divsChild>
        <w:div w:id="22294458">
          <w:marLeft w:val="0"/>
          <w:marRight w:val="0"/>
          <w:marTop w:val="0"/>
          <w:marBottom w:val="0"/>
          <w:divBdr>
            <w:top w:val="none" w:sz="0" w:space="0" w:color="auto"/>
            <w:left w:val="none" w:sz="0" w:space="0" w:color="auto"/>
            <w:bottom w:val="none" w:sz="0" w:space="0" w:color="auto"/>
            <w:right w:val="none" w:sz="0" w:space="0" w:color="auto"/>
          </w:divBdr>
        </w:div>
        <w:div w:id="1269849759">
          <w:marLeft w:val="0"/>
          <w:marRight w:val="0"/>
          <w:marTop w:val="0"/>
          <w:marBottom w:val="300"/>
          <w:divBdr>
            <w:top w:val="none" w:sz="0" w:space="0" w:color="auto"/>
            <w:left w:val="none" w:sz="0" w:space="0" w:color="auto"/>
            <w:bottom w:val="none" w:sz="0" w:space="0" w:color="auto"/>
            <w:right w:val="none" w:sz="0" w:space="0" w:color="auto"/>
          </w:divBdr>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73071781">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03217727">
      <w:bodyDiv w:val="1"/>
      <w:marLeft w:val="0"/>
      <w:marRight w:val="0"/>
      <w:marTop w:val="0"/>
      <w:marBottom w:val="0"/>
      <w:divBdr>
        <w:top w:val="none" w:sz="0" w:space="0" w:color="auto"/>
        <w:left w:val="none" w:sz="0" w:space="0" w:color="auto"/>
        <w:bottom w:val="none" w:sz="0" w:space="0" w:color="auto"/>
        <w:right w:val="none" w:sz="0" w:space="0" w:color="auto"/>
      </w:divBdr>
      <w:divsChild>
        <w:div w:id="1171411869">
          <w:marLeft w:val="0"/>
          <w:marRight w:val="0"/>
          <w:marTop w:val="0"/>
          <w:marBottom w:val="0"/>
          <w:divBdr>
            <w:top w:val="none" w:sz="0" w:space="0" w:color="auto"/>
            <w:left w:val="none" w:sz="0" w:space="0" w:color="auto"/>
            <w:bottom w:val="none" w:sz="0" w:space="0" w:color="auto"/>
            <w:right w:val="none" w:sz="0" w:space="0" w:color="auto"/>
          </w:divBdr>
        </w:div>
        <w:div w:id="1745293861">
          <w:marLeft w:val="0"/>
          <w:marRight w:val="0"/>
          <w:marTop w:val="600"/>
          <w:marBottom w:val="0"/>
          <w:divBdr>
            <w:top w:val="single" w:sz="24" w:space="0" w:color="1A2A39"/>
            <w:left w:val="none" w:sz="0" w:space="0" w:color="auto"/>
            <w:bottom w:val="none" w:sz="0" w:space="0" w:color="auto"/>
            <w:right w:val="none" w:sz="0" w:space="0" w:color="auto"/>
          </w:divBdr>
          <w:divsChild>
            <w:div w:id="1097871159">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0882110">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22350811">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66528837">
      <w:bodyDiv w:val="1"/>
      <w:marLeft w:val="0"/>
      <w:marRight w:val="0"/>
      <w:marTop w:val="0"/>
      <w:marBottom w:val="0"/>
      <w:divBdr>
        <w:top w:val="none" w:sz="0" w:space="0" w:color="auto"/>
        <w:left w:val="none" w:sz="0" w:space="0" w:color="auto"/>
        <w:bottom w:val="none" w:sz="0" w:space="0" w:color="auto"/>
        <w:right w:val="none" w:sz="0" w:space="0" w:color="auto"/>
      </w:divBdr>
      <w:divsChild>
        <w:div w:id="576019723">
          <w:marLeft w:val="0"/>
          <w:marRight w:val="0"/>
          <w:marTop w:val="0"/>
          <w:marBottom w:val="0"/>
          <w:divBdr>
            <w:top w:val="none" w:sz="0" w:space="0" w:color="auto"/>
            <w:left w:val="none" w:sz="0" w:space="0" w:color="auto"/>
            <w:bottom w:val="none" w:sz="0" w:space="0" w:color="auto"/>
            <w:right w:val="none" w:sz="0" w:space="0" w:color="auto"/>
          </w:divBdr>
          <w:divsChild>
            <w:div w:id="8961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45622571">
      <w:bodyDiv w:val="1"/>
      <w:marLeft w:val="0"/>
      <w:marRight w:val="0"/>
      <w:marTop w:val="0"/>
      <w:marBottom w:val="0"/>
      <w:divBdr>
        <w:top w:val="none" w:sz="0" w:space="0" w:color="auto"/>
        <w:left w:val="none" w:sz="0" w:space="0" w:color="auto"/>
        <w:bottom w:val="none" w:sz="0" w:space="0" w:color="auto"/>
        <w:right w:val="none" w:sz="0" w:space="0" w:color="auto"/>
      </w:divBdr>
      <w:divsChild>
        <w:div w:id="1150562155">
          <w:marLeft w:val="0"/>
          <w:marRight w:val="0"/>
          <w:marTop w:val="0"/>
          <w:marBottom w:val="0"/>
          <w:divBdr>
            <w:top w:val="none" w:sz="0" w:space="0" w:color="auto"/>
            <w:left w:val="none" w:sz="0" w:space="0" w:color="auto"/>
            <w:bottom w:val="none" w:sz="0" w:space="0" w:color="auto"/>
            <w:right w:val="none" w:sz="0" w:space="0" w:color="auto"/>
          </w:divBdr>
          <w:divsChild>
            <w:div w:id="94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9091">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13411793">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0861252">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092435081">
      <w:bodyDiv w:val="1"/>
      <w:marLeft w:val="0"/>
      <w:marRight w:val="0"/>
      <w:marTop w:val="0"/>
      <w:marBottom w:val="0"/>
      <w:divBdr>
        <w:top w:val="none" w:sz="0" w:space="0" w:color="auto"/>
        <w:left w:val="none" w:sz="0" w:space="0" w:color="auto"/>
        <w:bottom w:val="none" w:sz="0" w:space="0" w:color="auto"/>
        <w:right w:val="none" w:sz="0" w:space="0" w:color="auto"/>
      </w:divBdr>
      <w:divsChild>
        <w:div w:id="1772772814">
          <w:marLeft w:val="0"/>
          <w:marRight w:val="0"/>
          <w:marTop w:val="0"/>
          <w:marBottom w:val="0"/>
          <w:divBdr>
            <w:top w:val="none" w:sz="0" w:space="0" w:color="auto"/>
            <w:left w:val="none" w:sz="0" w:space="0" w:color="auto"/>
            <w:bottom w:val="none" w:sz="0" w:space="0" w:color="auto"/>
            <w:right w:val="none" w:sz="0" w:space="0" w:color="auto"/>
          </w:divBdr>
          <w:divsChild>
            <w:div w:id="1140027956">
              <w:marLeft w:val="0"/>
              <w:marRight w:val="0"/>
              <w:marTop w:val="0"/>
              <w:marBottom w:val="0"/>
              <w:divBdr>
                <w:top w:val="none" w:sz="0" w:space="0" w:color="auto"/>
                <w:left w:val="none" w:sz="0" w:space="0" w:color="auto"/>
                <w:bottom w:val="none" w:sz="0" w:space="0" w:color="auto"/>
                <w:right w:val="none" w:sz="0" w:space="0" w:color="auto"/>
              </w:divBdr>
              <w:divsChild>
                <w:div w:id="996113362">
                  <w:marLeft w:val="0"/>
                  <w:marRight w:val="0"/>
                  <w:marTop w:val="0"/>
                  <w:marBottom w:val="0"/>
                  <w:divBdr>
                    <w:top w:val="none" w:sz="0" w:space="0" w:color="auto"/>
                    <w:left w:val="none" w:sz="0" w:space="0" w:color="auto"/>
                    <w:bottom w:val="none" w:sz="0" w:space="0" w:color="auto"/>
                    <w:right w:val="none" w:sz="0" w:space="0" w:color="auto"/>
                  </w:divBdr>
                </w:div>
              </w:divsChild>
            </w:div>
            <w:div w:id="1594436477">
              <w:marLeft w:val="0"/>
              <w:marRight w:val="0"/>
              <w:marTop w:val="225"/>
              <w:marBottom w:val="75"/>
              <w:divBdr>
                <w:top w:val="none" w:sz="0" w:space="0" w:color="auto"/>
                <w:left w:val="none" w:sz="0" w:space="0" w:color="auto"/>
                <w:bottom w:val="none" w:sz="0" w:space="0" w:color="auto"/>
                <w:right w:val="none" w:sz="0" w:space="0" w:color="auto"/>
              </w:divBdr>
            </w:div>
            <w:div w:id="772288258">
              <w:marLeft w:val="0"/>
              <w:marRight w:val="0"/>
              <w:marTop w:val="0"/>
              <w:marBottom w:val="0"/>
              <w:divBdr>
                <w:top w:val="none" w:sz="0" w:space="0" w:color="auto"/>
                <w:left w:val="none" w:sz="0" w:space="0" w:color="auto"/>
                <w:bottom w:val="none" w:sz="0" w:space="0" w:color="auto"/>
                <w:right w:val="none" w:sz="0" w:space="0" w:color="auto"/>
              </w:divBdr>
              <w:divsChild>
                <w:div w:id="1742481032">
                  <w:marLeft w:val="0"/>
                  <w:marRight w:val="0"/>
                  <w:marTop w:val="0"/>
                  <w:marBottom w:val="0"/>
                  <w:divBdr>
                    <w:top w:val="none" w:sz="0" w:space="0" w:color="auto"/>
                    <w:left w:val="none" w:sz="0" w:space="0" w:color="auto"/>
                    <w:bottom w:val="none" w:sz="0" w:space="0" w:color="auto"/>
                    <w:right w:val="none" w:sz="0" w:space="0" w:color="auto"/>
                  </w:divBdr>
                </w:div>
                <w:div w:id="11389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28420217">
      <w:bodyDiv w:val="1"/>
      <w:marLeft w:val="0"/>
      <w:marRight w:val="0"/>
      <w:marTop w:val="0"/>
      <w:marBottom w:val="0"/>
      <w:divBdr>
        <w:top w:val="none" w:sz="0" w:space="0" w:color="auto"/>
        <w:left w:val="none" w:sz="0" w:space="0" w:color="auto"/>
        <w:bottom w:val="none" w:sz="0" w:space="0" w:color="auto"/>
        <w:right w:val="none" w:sz="0" w:space="0" w:color="auto"/>
      </w:divBdr>
      <w:divsChild>
        <w:div w:id="811555785">
          <w:marLeft w:val="0"/>
          <w:marRight w:val="0"/>
          <w:marTop w:val="0"/>
          <w:marBottom w:val="0"/>
          <w:divBdr>
            <w:top w:val="none" w:sz="0" w:space="0" w:color="auto"/>
            <w:left w:val="none" w:sz="0" w:space="0" w:color="auto"/>
            <w:bottom w:val="none" w:sz="0" w:space="0" w:color="auto"/>
            <w:right w:val="none" w:sz="0" w:space="0" w:color="auto"/>
          </w:divBdr>
          <w:divsChild>
            <w:div w:id="13222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0066224">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64600093">
      <w:bodyDiv w:val="1"/>
      <w:marLeft w:val="0"/>
      <w:marRight w:val="0"/>
      <w:marTop w:val="0"/>
      <w:marBottom w:val="0"/>
      <w:divBdr>
        <w:top w:val="none" w:sz="0" w:space="0" w:color="auto"/>
        <w:left w:val="none" w:sz="0" w:space="0" w:color="auto"/>
        <w:bottom w:val="none" w:sz="0" w:space="0" w:color="auto"/>
        <w:right w:val="none" w:sz="0" w:space="0" w:color="auto"/>
      </w:divBdr>
      <w:divsChild>
        <w:div w:id="1840460014">
          <w:marLeft w:val="0"/>
          <w:marRight w:val="0"/>
          <w:marTop w:val="0"/>
          <w:marBottom w:val="0"/>
          <w:divBdr>
            <w:top w:val="none" w:sz="0" w:space="0" w:color="auto"/>
            <w:left w:val="none" w:sz="0" w:space="0" w:color="auto"/>
            <w:bottom w:val="none" w:sz="0" w:space="0" w:color="auto"/>
            <w:right w:val="none" w:sz="0" w:space="0" w:color="auto"/>
          </w:divBdr>
        </w:div>
        <w:div w:id="1652975772">
          <w:marLeft w:val="0"/>
          <w:marRight w:val="0"/>
          <w:marTop w:val="0"/>
          <w:marBottom w:val="0"/>
          <w:divBdr>
            <w:top w:val="none" w:sz="0" w:space="0" w:color="auto"/>
            <w:left w:val="none" w:sz="0" w:space="0" w:color="auto"/>
            <w:bottom w:val="none" w:sz="0" w:space="0" w:color="auto"/>
            <w:right w:val="none" w:sz="0" w:space="0" w:color="auto"/>
          </w:divBdr>
          <w:divsChild>
            <w:div w:id="1577741966">
              <w:marLeft w:val="0"/>
              <w:marRight w:val="0"/>
              <w:marTop w:val="0"/>
              <w:marBottom w:val="0"/>
              <w:divBdr>
                <w:top w:val="none" w:sz="0" w:space="0" w:color="auto"/>
                <w:left w:val="none" w:sz="0" w:space="0" w:color="auto"/>
                <w:bottom w:val="none" w:sz="0" w:space="0" w:color="auto"/>
                <w:right w:val="none" w:sz="0" w:space="0" w:color="auto"/>
              </w:divBdr>
              <w:divsChild>
                <w:div w:id="4085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3158270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32">
          <w:marLeft w:val="0"/>
          <w:marRight w:val="0"/>
          <w:marTop w:val="0"/>
          <w:marBottom w:val="0"/>
          <w:divBdr>
            <w:top w:val="none" w:sz="0" w:space="0" w:color="auto"/>
            <w:left w:val="none" w:sz="0" w:space="0" w:color="auto"/>
            <w:bottom w:val="none" w:sz="0" w:space="0" w:color="auto"/>
            <w:right w:val="none" w:sz="0" w:space="0" w:color="auto"/>
          </w:divBdr>
          <w:divsChild>
            <w:div w:id="9466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8987">
      <w:bodyDiv w:val="1"/>
      <w:marLeft w:val="0"/>
      <w:marRight w:val="0"/>
      <w:marTop w:val="0"/>
      <w:marBottom w:val="0"/>
      <w:divBdr>
        <w:top w:val="none" w:sz="0" w:space="0" w:color="auto"/>
        <w:left w:val="none" w:sz="0" w:space="0" w:color="auto"/>
        <w:bottom w:val="none" w:sz="0" w:space="0" w:color="auto"/>
        <w:right w:val="none" w:sz="0" w:space="0" w:color="auto"/>
      </w:divBdr>
      <w:divsChild>
        <w:div w:id="65304016">
          <w:marLeft w:val="0"/>
          <w:marRight w:val="0"/>
          <w:marTop w:val="0"/>
          <w:marBottom w:val="0"/>
          <w:divBdr>
            <w:top w:val="none" w:sz="0" w:space="0" w:color="auto"/>
            <w:left w:val="none" w:sz="0" w:space="0" w:color="auto"/>
            <w:bottom w:val="none" w:sz="0" w:space="0" w:color="auto"/>
            <w:right w:val="none" w:sz="0" w:space="0" w:color="auto"/>
          </w:divBdr>
          <w:divsChild>
            <w:div w:id="20407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1161221">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76609654">
      <w:bodyDiv w:val="1"/>
      <w:marLeft w:val="0"/>
      <w:marRight w:val="0"/>
      <w:marTop w:val="0"/>
      <w:marBottom w:val="0"/>
      <w:divBdr>
        <w:top w:val="none" w:sz="0" w:space="0" w:color="auto"/>
        <w:left w:val="none" w:sz="0" w:space="0" w:color="auto"/>
        <w:bottom w:val="none" w:sz="0" w:space="0" w:color="auto"/>
        <w:right w:val="none" w:sz="0" w:space="0" w:color="auto"/>
      </w:divBdr>
      <w:divsChild>
        <w:div w:id="229383850">
          <w:marLeft w:val="0"/>
          <w:marRight w:val="0"/>
          <w:marTop w:val="225"/>
          <w:marBottom w:val="75"/>
          <w:divBdr>
            <w:top w:val="none" w:sz="0" w:space="0" w:color="auto"/>
            <w:left w:val="none" w:sz="0" w:space="0" w:color="auto"/>
            <w:bottom w:val="none" w:sz="0" w:space="0" w:color="auto"/>
            <w:right w:val="none" w:sz="0" w:space="0" w:color="auto"/>
          </w:divBdr>
        </w:div>
      </w:divsChild>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48919647">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01413070">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0590">
      <w:bodyDiv w:val="1"/>
      <w:marLeft w:val="0"/>
      <w:marRight w:val="0"/>
      <w:marTop w:val="0"/>
      <w:marBottom w:val="0"/>
      <w:divBdr>
        <w:top w:val="none" w:sz="0" w:space="0" w:color="auto"/>
        <w:left w:val="none" w:sz="0" w:space="0" w:color="auto"/>
        <w:bottom w:val="none" w:sz="0" w:space="0" w:color="auto"/>
        <w:right w:val="none" w:sz="0" w:space="0" w:color="auto"/>
      </w:divBdr>
    </w:div>
    <w:div w:id="1819879769">
      <w:bodyDiv w:val="1"/>
      <w:marLeft w:val="0"/>
      <w:marRight w:val="0"/>
      <w:marTop w:val="0"/>
      <w:marBottom w:val="0"/>
      <w:divBdr>
        <w:top w:val="none" w:sz="0" w:space="0" w:color="auto"/>
        <w:left w:val="none" w:sz="0" w:space="0" w:color="auto"/>
        <w:bottom w:val="none" w:sz="0" w:space="0" w:color="auto"/>
        <w:right w:val="none" w:sz="0" w:space="0" w:color="auto"/>
      </w:divBdr>
      <w:divsChild>
        <w:div w:id="179856864">
          <w:marLeft w:val="0"/>
          <w:marRight w:val="0"/>
          <w:marTop w:val="0"/>
          <w:marBottom w:val="0"/>
          <w:divBdr>
            <w:top w:val="none" w:sz="0" w:space="0" w:color="auto"/>
            <w:left w:val="none" w:sz="0" w:space="0" w:color="auto"/>
            <w:bottom w:val="none" w:sz="0" w:space="0" w:color="auto"/>
            <w:right w:val="none" w:sz="0" w:space="0" w:color="auto"/>
          </w:divBdr>
          <w:divsChild>
            <w:div w:id="992608649">
              <w:marLeft w:val="0"/>
              <w:marRight w:val="0"/>
              <w:marTop w:val="0"/>
              <w:marBottom w:val="0"/>
              <w:divBdr>
                <w:top w:val="none" w:sz="0" w:space="0" w:color="auto"/>
                <w:left w:val="none" w:sz="0" w:space="0" w:color="auto"/>
                <w:bottom w:val="none" w:sz="0" w:space="0" w:color="auto"/>
                <w:right w:val="none" w:sz="0" w:space="0" w:color="auto"/>
              </w:divBdr>
              <w:divsChild>
                <w:div w:id="1795757923">
                  <w:marLeft w:val="0"/>
                  <w:marRight w:val="0"/>
                  <w:marTop w:val="0"/>
                  <w:marBottom w:val="0"/>
                  <w:divBdr>
                    <w:top w:val="none" w:sz="0" w:space="0" w:color="auto"/>
                    <w:left w:val="none" w:sz="0" w:space="0" w:color="auto"/>
                    <w:bottom w:val="none" w:sz="0" w:space="0" w:color="auto"/>
                    <w:right w:val="none" w:sz="0" w:space="0" w:color="auto"/>
                  </w:divBdr>
                </w:div>
              </w:divsChild>
            </w:div>
            <w:div w:id="1704790689">
              <w:marLeft w:val="0"/>
              <w:marRight w:val="0"/>
              <w:marTop w:val="225"/>
              <w:marBottom w:val="75"/>
              <w:divBdr>
                <w:top w:val="none" w:sz="0" w:space="0" w:color="auto"/>
                <w:left w:val="none" w:sz="0" w:space="0" w:color="auto"/>
                <w:bottom w:val="none" w:sz="0" w:space="0" w:color="auto"/>
                <w:right w:val="none" w:sz="0" w:space="0" w:color="auto"/>
              </w:divBdr>
            </w:div>
            <w:div w:id="1242909678">
              <w:marLeft w:val="0"/>
              <w:marRight w:val="0"/>
              <w:marTop w:val="0"/>
              <w:marBottom w:val="0"/>
              <w:divBdr>
                <w:top w:val="none" w:sz="0" w:space="0" w:color="auto"/>
                <w:left w:val="none" w:sz="0" w:space="0" w:color="auto"/>
                <w:bottom w:val="none" w:sz="0" w:space="0" w:color="auto"/>
                <w:right w:val="none" w:sz="0" w:space="0" w:color="auto"/>
              </w:divBdr>
              <w:divsChild>
                <w:div w:id="1129472905">
                  <w:marLeft w:val="0"/>
                  <w:marRight w:val="0"/>
                  <w:marTop w:val="0"/>
                  <w:marBottom w:val="0"/>
                  <w:divBdr>
                    <w:top w:val="none" w:sz="0" w:space="0" w:color="auto"/>
                    <w:left w:val="none" w:sz="0" w:space="0" w:color="auto"/>
                    <w:bottom w:val="none" w:sz="0" w:space="0" w:color="auto"/>
                    <w:right w:val="none" w:sz="0" w:space="0" w:color="auto"/>
                  </w:divBdr>
                </w:div>
                <w:div w:id="3254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1869162">
      <w:bodyDiv w:val="1"/>
      <w:marLeft w:val="0"/>
      <w:marRight w:val="0"/>
      <w:marTop w:val="0"/>
      <w:marBottom w:val="0"/>
      <w:divBdr>
        <w:top w:val="none" w:sz="0" w:space="0" w:color="auto"/>
        <w:left w:val="none" w:sz="0" w:space="0" w:color="auto"/>
        <w:bottom w:val="none" w:sz="0" w:space="0" w:color="auto"/>
        <w:right w:val="none" w:sz="0" w:space="0" w:color="auto"/>
      </w:divBdr>
      <w:divsChild>
        <w:div w:id="1502428291">
          <w:marLeft w:val="0"/>
          <w:marRight w:val="0"/>
          <w:marTop w:val="0"/>
          <w:marBottom w:val="0"/>
          <w:divBdr>
            <w:top w:val="none" w:sz="0" w:space="0" w:color="auto"/>
            <w:left w:val="none" w:sz="0" w:space="0" w:color="auto"/>
            <w:bottom w:val="none" w:sz="0" w:space="0" w:color="auto"/>
            <w:right w:val="none" w:sz="0" w:space="0" w:color="auto"/>
          </w:divBdr>
          <w:divsChild>
            <w:div w:id="1639384600">
              <w:marLeft w:val="0"/>
              <w:marRight w:val="0"/>
              <w:marTop w:val="0"/>
              <w:marBottom w:val="0"/>
              <w:divBdr>
                <w:top w:val="none" w:sz="0" w:space="0" w:color="auto"/>
                <w:left w:val="none" w:sz="0" w:space="0" w:color="auto"/>
                <w:bottom w:val="none" w:sz="0" w:space="0" w:color="auto"/>
                <w:right w:val="none" w:sz="0" w:space="0" w:color="auto"/>
              </w:divBdr>
            </w:div>
          </w:divsChild>
        </w:div>
        <w:div w:id="1589843722">
          <w:marLeft w:val="0"/>
          <w:marRight w:val="0"/>
          <w:marTop w:val="225"/>
          <w:marBottom w:val="75"/>
          <w:divBdr>
            <w:top w:val="none" w:sz="0" w:space="0" w:color="auto"/>
            <w:left w:val="none" w:sz="0" w:space="0" w:color="auto"/>
            <w:bottom w:val="none" w:sz="0" w:space="0" w:color="auto"/>
            <w:right w:val="none" w:sz="0" w:space="0" w:color="auto"/>
          </w:divBdr>
        </w:div>
      </w:divsChild>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68332686">
      <w:bodyDiv w:val="1"/>
      <w:marLeft w:val="0"/>
      <w:marRight w:val="0"/>
      <w:marTop w:val="0"/>
      <w:marBottom w:val="0"/>
      <w:divBdr>
        <w:top w:val="none" w:sz="0" w:space="0" w:color="auto"/>
        <w:left w:val="none" w:sz="0" w:space="0" w:color="auto"/>
        <w:bottom w:val="none" w:sz="0" w:space="0" w:color="auto"/>
        <w:right w:val="none" w:sz="0" w:space="0" w:color="auto"/>
      </w:divBdr>
      <w:divsChild>
        <w:div w:id="1172988521">
          <w:marLeft w:val="0"/>
          <w:marRight w:val="0"/>
          <w:marTop w:val="0"/>
          <w:marBottom w:val="0"/>
          <w:divBdr>
            <w:top w:val="none" w:sz="0" w:space="0" w:color="auto"/>
            <w:left w:val="none" w:sz="0" w:space="0" w:color="auto"/>
            <w:bottom w:val="none" w:sz="0" w:space="0" w:color="auto"/>
            <w:right w:val="none" w:sz="0" w:space="0" w:color="auto"/>
          </w:divBdr>
          <w:divsChild>
            <w:div w:id="2075199954">
              <w:marLeft w:val="0"/>
              <w:marRight w:val="0"/>
              <w:marTop w:val="0"/>
              <w:marBottom w:val="0"/>
              <w:divBdr>
                <w:top w:val="none" w:sz="0" w:space="0" w:color="auto"/>
                <w:left w:val="none" w:sz="0" w:space="0" w:color="auto"/>
                <w:bottom w:val="none" w:sz="0" w:space="0" w:color="auto"/>
                <w:right w:val="none" w:sz="0" w:space="0" w:color="auto"/>
              </w:divBdr>
              <w:divsChild>
                <w:div w:id="1663897444">
                  <w:marLeft w:val="0"/>
                  <w:marRight w:val="0"/>
                  <w:marTop w:val="0"/>
                  <w:marBottom w:val="0"/>
                  <w:divBdr>
                    <w:top w:val="none" w:sz="0" w:space="0" w:color="auto"/>
                    <w:left w:val="none" w:sz="0" w:space="0" w:color="auto"/>
                    <w:bottom w:val="none" w:sz="0" w:space="0" w:color="auto"/>
                    <w:right w:val="none" w:sz="0" w:space="0" w:color="auto"/>
                  </w:divBdr>
                  <w:divsChild>
                    <w:div w:id="22634705">
                      <w:marLeft w:val="0"/>
                      <w:marRight w:val="0"/>
                      <w:marTop w:val="0"/>
                      <w:marBottom w:val="0"/>
                      <w:divBdr>
                        <w:top w:val="none" w:sz="0" w:space="0" w:color="auto"/>
                        <w:left w:val="none" w:sz="0" w:space="0" w:color="auto"/>
                        <w:bottom w:val="none" w:sz="0" w:space="0" w:color="auto"/>
                        <w:right w:val="none" w:sz="0" w:space="0" w:color="auto"/>
                      </w:divBdr>
                      <w:divsChild>
                        <w:div w:id="2108386495">
                          <w:marLeft w:val="0"/>
                          <w:marRight w:val="0"/>
                          <w:marTop w:val="0"/>
                          <w:marBottom w:val="0"/>
                          <w:divBdr>
                            <w:top w:val="none" w:sz="0" w:space="0" w:color="auto"/>
                            <w:left w:val="none" w:sz="0" w:space="0" w:color="auto"/>
                            <w:bottom w:val="none" w:sz="0" w:space="0" w:color="auto"/>
                            <w:right w:val="none" w:sz="0" w:space="0" w:color="auto"/>
                          </w:divBdr>
                          <w:divsChild>
                            <w:div w:id="1182279412">
                              <w:marLeft w:val="0"/>
                              <w:marRight w:val="0"/>
                              <w:marTop w:val="0"/>
                              <w:marBottom w:val="0"/>
                              <w:divBdr>
                                <w:top w:val="none" w:sz="0" w:space="0" w:color="auto"/>
                                <w:left w:val="none" w:sz="0" w:space="0" w:color="auto"/>
                                <w:bottom w:val="none" w:sz="0" w:space="0" w:color="auto"/>
                                <w:right w:val="none" w:sz="0" w:space="0" w:color="auto"/>
                              </w:divBdr>
                              <w:divsChild>
                                <w:div w:id="1592274142">
                                  <w:marLeft w:val="0"/>
                                  <w:marRight w:val="0"/>
                                  <w:marTop w:val="0"/>
                                  <w:marBottom w:val="0"/>
                                  <w:divBdr>
                                    <w:top w:val="none" w:sz="0" w:space="0" w:color="auto"/>
                                    <w:left w:val="none" w:sz="0" w:space="0" w:color="auto"/>
                                    <w:bottom w:val="none" w:sz="0" w:space="0" w:color="auto"/>
                                    <w:right w:val="none" w:sz="0" w:space="0" w:color="auto"/>
                                  </w:divBdr>
                                  <w:divsChild>
                                    <w:div w:id="493685867">
                                      <w:marLeft w:val="0"/>
                                      <w:marRight w:val="0"/>
                                      <w:marTop w:val="0"/>
                                      <w:marBottom w:val="0"/>
                                      <w:divBdr>
                                        <w:top w:val="none" w:sz="0" w:space="0" w:color="auto"/>
                                        <w:left w:val="none" w:sz="0" w:space="0" w:color="auto"/>
                                        <w:bottom w:val="none" w:sz="0" w:space="0" w:color="auto"/>
                                        <w:right w:val="none" w:sz="0" w:space="0" w:color="auto"/>
                                      </w:divBdr>
                                      <w:divsChild>
                                        <w:div w:id="1080099310">
                                          <w:marLeft w:val="0"/>
                                          <w:marRight w:val="0"/>
                                          <w:marTop w:val="0"/>
                                          <w:marBottom w:val="0"/>
                                          <w:divBdr>
                                            <w:top w:val="none" w:sz="0" w:space="0" w:color="auto"/>
                                            <w:left w:val="none" w:sz="0" w:space="0" w:color="auto"/>
                                            <w:bottom w:val="none" w:sz="0" w:space="0" w:color="auto"/>
                                            <w:right w:val="none" w:sz="0" w:space="0" w:color="auto"/>
                                          </w:divBdr>
                                          <w:divsChild>
                                            <w:div w:id="477722197">
                                              <w:marLeft w:val="0"/>
                                              <w:marRight w:val="0"/>
                                              <w:marTop w:val="0"/>
                                              <w:marBottom w:val="0"/>
                                              <w:divBdr>
                                                <w:top w:val="none" w:sz="0" w:space="0" w:color="auto"/>
                                                <w:left w:val="none" w:sz="0" w:space="0" w:color="auto"/>
                                                <w:bottom w:val="none" w:sz="0" w:space="0" w:color="auto"/>
                                                <w:right w:val="none" w:sz="0" w:space="0" w:color="auto"/>
                                              </w:divBdr>
                                              <w:divsChild>
                                                <w:div w:id="1419323482">
                                                  <w:marLeft w:val="0"/>
                                                  <w:marRight w:val="150"/>
                                                  <w:marTop w:val="0"/>
                                                  <w:marBottom w:val="0"/>
                                                  <w:divBdr>
                                                    <w:top w:val="none" w:sz="0" w:space="0" w:color="auto"/>
                                                    <w:left w:val="none" w:sz="0" w:space="0" w:color="auto"/>
                                                    <w:bottom w:val="none" w:sz="0" w:space="0" w:color="auto"/>
                                                    <w:right w:val="none" w:sz="0" w:space="0" w:color="auto"/>
                                                  </w:divBdr>
                                                  <w:divsChild>
                                                    <w:div w:id="403533380">
                                                      <w:marLeft w:val="0"/>
                                                      <w:marRight w:val="0"/>
                                                      <w:marTop w:val="0"/>
                                                      <w:marBottom w:val="0"/>
                                                      <w:divBdr>
                                                        <w:top w:val="none" w:sz="0" w:space="0" w:color="auto"/>
                                                        <w:left w:val="none" w:sz="0" w:space="0" w:color="auto"/>
                                                        <w:bottom w:val="none" w:sz="0" w:space="0" w:color="auto"/>
                                                        <w:right w:val="none" w:sz="0" w:space="0" w:color="auto"/>
                                                      </w:divBdr>
                                                      <w:divsChild>
                                                        <w:div w:id="722364585">
                                                          <w:marLeft w:val="0"/>
                                                          <w:marRight w:val="0"/>
                                                          <w:marTop w:val="225"/>
                                                          <w:marBottom w:val="75"/>
                                                          <w:divBdr>
                                                            <w:top w:val="none" w:sz="0" w:space="0" w:color="auto"/>
                                                            <w:left w:val="none" w:sz="0" w:space="0" w:color="auto"/>
                                                            <w:bottom w:val="none" w:sz="0" w:space="0" w:color="auto"/>
                                                            <w:right w:val="none" w:sz="0" w:space="0" w:color="auto"/>
                                                          </w:divBdr>
                                                        </w:div>
                                                        <w:div w:id="2138332521">
                                                          <w:marLeft w:val="0"/>
                                                          <w:marRight w:val="0"/>
                                                          <w:marTop w:val="0"/>
                                                          <w:marBottom w:val="0"/>
                                                          <w:divBdr>
                                                            <w:top w:val="none" w:sz="0" w:space="0" w:color="auto"/>
                                                            <w:left w:val="none" w:sz="0" w:space="0" w:color="auto"/>
                                                            <w:bottom w:val="none" w:sz="0" w:space="0" w:color="auto"/>
                                                            <w:right w:val="none" w:sz="0" w:space="0" w:color="auto"/>
                                                          </w:divBdr>
                                                          <w:divsChild>
                                                            <w:div w:id="891116898">
                                                              <w:marLeft w:val="0"/>
                                                              <w:marRight w:val="0"/>
                                                              <w:marTop w:val="0"/>
                                                              <w:marBottom w:val="0"/>
                                                              <w:divBdr>
                                                                <w:top w:val="none" w:sz="0" w:space="0" w:color="auto"/>
                                                                <w:left w:val="none" w:sz="0" w:space="0" w:color="auto"/>
                                                                <w:bottom w:val="none" w:sz="0" w:space="0" w:color="auto"/>
                                                                <w:right w:val="none" w:sz="0" w:space="0" w:color="auto"/>
                                                              </w:divBdr>
                                                            </w:div>
                                                            <w:div w:id="3887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18856029">
      <w:bodyDiv w:val="1"/>
      <w:marLeft w:val="0"/>
      <w:marRight w:val="0"/>
      <w:marTop w:val="0"/>
      <w:marBottom w:val="0"/>
      <w:divBdr>
        <w:top w:val="none" w:sz="0" w:space="0" w:color="auto"/>
        <w:left w:val="none" w:sz="0" w:space="0" w:color="auto"/>
        <w:bottom w:val="none" w:sz="0" w:space="0" w:color="auto"/>
        <w:right w:val="none" w:sz="0" w:space="0" w:color="auto"/>
      </w:divBdr>
      <w:divsChild>
        <w:div w:id="1950895176">
          <w:marLeft w:val="0"/>
          <w:marRight w:val="0"/>
          <w:marTop w:val="0"/>
          <w:marBottom w:val="0"/>
          <w:divBdr>
            <w:top w:val="none" w:sz="0" w:space="0" w:color="auto"/>
            <w:left w:val="none" w:sz="0" w:space="0" w:color="auto"/>
            <w:bottom w:val="none" w:sz="0" w:space="0" w:color="auto"/>
            <w:right w:val="none" w:sz="0" w:space="0" w:color="auto"/>
          </w:divBdr>
          <w:divsChild>
            <w:div w:id="168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3325">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0196003">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0482859">
      <w:bodyDiv w:val="1"/>
      <w:marLeft w:val="0"/>
      <w:marRight w:val="0"/>
      <w:marTop w:val="0"/>
      <w:marBottom w:val="0"/>
      <w:divBdr>
        <w:top w:val="none" w:sz="0" w:space="0" w:color="auto"/>
        <w:left w:val="none" w:sz="0" w:space="0" w:color="auto"/>
        <w:bottom w:val="none" w:sz="0" w:space="0" w:color="auto"/>
        <w:right w:val="none" w:sz="0" w:space="0" w:color="auto"/>
      </w:divBdr>
      <w:divsChild>
        <w:div w:id="681325955">
          <w:marLeft w:val="0"/>
          <w:marRight w:val="0"/>
          <w:marTop w:val="0"/>
          <w:marBottom w:val="0"/>
          <w:divBdr>
            <w:top w:val="none" w:sz="0" w:space="0" w:color="auto"/>
            <w:left w:val="none" w:sz="0" w:space="0" w:color="auto"/>
            <w:bottom w:val="none" w:sz="0" w:space="0" w:color="auto"/>
            <w:right w:val="none" w:sz="0" w:space="0" w:color="auto"/>
          </w:divBdr>
          <w:divsChild>
            <w:div w:id="644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306">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1990088368">
      <w:bodyDiv w:val="1"/>
      <w:marLeft w:val="0"/>
      <w:marRight w:val="0"/>
      <w:marTop w:val="0"/>
      <w:marBottom w:val="0"/>
      <w:divBdr>
        <w:top w:val="none" w:sz="0" w:space="0" w:color="auto"/>
        <w:left w:val="none" w:sz="0" w:space="0" w:color="auto"/>
        <w:bottom w:val="none" w:sz="0" w:space="0" w:color="auto"/>
        <w:right w:val="none" w:sz="0" w:space="0" w:color="auto"/>
      </w:divBdr>
      <w:divsChild>
        <w:div w:id="2065909241">
          <w:marLeft w:val="0"/>
          <w:marRight w:val="0"/>
          <w:marTop w:val="225"/>
          <w:marBottom w:val="75"/>
          <w:divBdr>
            <w:top w:val="none" w:sz="0" w:space="0" w:color="auto"/>
            <w:left w:val="none" w:sz="0" w:space="0" w:color="auto"/>
            <w:bottom w:val="none" w:sz="0" w:space="0" w:color="auto"/>
            <w:right w:val="none" w:sz="0" w:space="0" w:color="auto"/>
          </w:divBdr>
        </w:div>
      </w:divsChild>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53337448">
      <w:bodyDiv w:val="1"/>
      <w:marLeft w:val="0"/>
      <w:marRight w:val="0"/>
      <w:marTop w:val="0"/>
      <w:marBottom w:val="0"/>
      <w:divBdr>
        <w:top w:val="none" w:sz="0" w:space="0" w:color="auto"/>
        <w:left w:val="none" w:sz="0" w:space="0" w:color="auto"/>
        <w:bottom w:val="none" w:sz="0" w:space="0" w:color="auto"/>
        <w:right w:val="none" w:sz="0" w:space="0" w:color="auto"/>
      </w:divBdr>
      <w:divsChild>
        <w:div w:id="53622657">
          <w:marLeft w:val="0"/>
          <w:marRight w:val="0"/>
          <w:marTop w:val="0"/>
          <w:marBottom w:val="0"/>
          <w:divBdr>
            <w:top w:val="none" w:sz="0" w:space="0" w:color="auto"/>
            <w:left w:val="none" w:sz="0" w:space="0" w:color="auto"/>
            <w:bottom w:val="none" w:sz="0" w:space="0" w:color="auto"/>
            <w:right w:val="none" w:sz="0" w:space="0" w:color="auto"/>
          </w:divBdr>
          <w:divsChild>
            <w:div w:id="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016412">
      <w:bodyDiv w:val="1"/>
      <w:marLeft w:val="0"/>
      <w:marRight w:val="0"/>
      <w:marTop w:val="0"/>
      <w:marBottom w:val="0"/>
      <w:divBdr>
        <w:top w:val="none" w:sz="0" w:space="0" w:color="auto"/>
        <w:left w:val="none" w:sz="0" w:space="0" w:color="auto"/>
        <w:bottom w:val="none" w:sz="0" w:space="0" w:color="auto"/>
        <w:right w:val="none" w:sz="0" w:space="0" w:color="auto"/>
      </w:divBdr>
      <w:divsChild>
        <w:div w:id="901216014">
          <w:marLeft w:val="0"/>
          <w:marRight w:val="0"/>
          <w:marTop w:val="0"/>
          <w:marBottom w:val="300"/>
          <w:divBdr>
            <w:top w:val="none" w:sz="0" w:space="0" w:color="auto"/>
            <w:left w:val="none" w:sz="0" w:space="0" w:color="auto"/>
            <w:bottom w:val="none" w:sz="0" w:space="0" w:color="auto"/>
            <w:right w:val="none" w:sz="0" w:space="0" w:color="auto"/>
          </w:divBdr>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12</Pages>
  <Words>5097</Words>
  <Characters>27527</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10</cp:revision>
  <dcterms:created xsi:type="dcterms:W3CDTF">2019-08-05T21:24:00Z</dcterms:created>
  <dcterms:modified xsi:type="dcterms:W3CDTF">2019-08-07T21:18:00Z</dcterms:modified>
</cp:coreProperties>
</file>